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>
          <w:rFonts w:ascii="Garamond" w:cs="Garamond" w:hAnsi="Garamond"/>
          <w:b/>
          <w:sz w:val="28"/>
        </w:rPr>
        <w:t>OFÍCIO  nº      /2013-PJECS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  <w:tab/>
      </w:r>
      <w:r>
        <w:rPr>
          <w:rFonts w:ascii="Garamound" w:hAnsi="Garamound"/>
        </w:rPr>
        <w:t>Senhor Perito-Geral da Perícia Forense do Estado do Ceará, Maximiano Leite Barbosa Chaves,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spacing w:after="0" w:before="120"/>
        <w:ind w:firstLine="1470" w:left="0" w:right="0"/>
        <w:jc w:val="both"/>
      </w:pPr>
      <w:r>
        <w:rPr>
          <w:rFonts w:ascii="Garamond" w:cs="Garamond" w:hAnsi="Garamond"/>
          <w:b/>
          <w:sz w:val="28"/>
        </w:rPr>
        <w:t>O MINISTÉRIO PÚBLICO DO ESTADO DO CEARÁ</w:t>
      </w:r>
      <w:r>
        <w:rPr>
          <w:rFonts w:ascii="Garamond" w:cs="Garamond" w:hAnsi="Garamond"/>
          <w:sz w:val="28"/>
        </w:rPr>
        <w:t xml:space="preserve">, por intermédio dos Promotores de Justiça que esta subscreve, com fundamento, em especial, no artigo 129, incisos II, VII e IX da Constituição da República, </w:t>
      </w:r>
    </w:p>
    <w:p>
      <w:pPr>
        <w:pStyle w:val="style0"/>
        <w:spacing w:after="0" w:before="120"/>
        <w:ind w:firstLine="1470" w:left="0" w:right="0"/>
        <w:jc w:val="both"/>
      </w:pPr>
      <w:r>
        <w:rPr>
          <w:rFonts w:ascii="Garamond" w:cs="Garamond" w:hAnsi="Garamond"/>
          <w:b/>
          <w:sz w:val="28"/>
        </w:rPr>
        <w:t>CONSIDERANDO</w:t>
      </w:r>
      <w:r>
        <w:rPr>
          <w:rFonts w:ascii="Garamond" w:cs="Garamond" w:hAnsi="Garamond"/>
          <w:sz w:val="28"/>
        </w:rPr>
        <w:t xml:space="preserve"> que a Constituição da República atribui ao Ministério Público a função de zelar pelo efetivo respeito dos Poderes Públicos e dos serviços de relevância pública, promovendo as medidas necessárias a sua garantia (artigo 129, inciso II);</w:t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ab/>
        <w:t xml:space="preserve"> </w:t>
        <w:tab/>
      </w:r>
      <w:r>
        <w:rPr>
          <w:rFonts w:ascii="Garamond" w:cs="Garamond" w:hAnsi="Garamond"/>
          <w:b/>
          <w:sz w:val="28"/>
        </w:rPr>
        <w:t xml:space="preserve">CONSIDERANDO </w:t>
      </w:r>
      <w:r>
        <w:rPr>
          <w:rFonts w:ascii="Garamond" w:cs="Garamond" w:hAnsi="Garamond"/>
          <w:sz w:val="28"/>
        </w:rPr>
        <w:t>que dentre a atribuições do Ministério Público está a de instaurar inquérito civil público e outras medidas e procedimentos administrativos e para instruí-los poderá requisitar informações, exames periciais e documentos de entidades federais, estaduais e municipais, bem como dos órgãos e entidades da administração direta, indireta ou fundacional de qualquer dos poderes da União, dos Estados, do Distrito Federal e Territórios (art. 26 da Lei n. 8625/93);</w:t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ab/>
        <w:tab/>
      </w:r>
      <w:r>
        <w:rPr>
          <w:rFonts w:ascii="Garamond" w:cs="Garamond" w:hAnsi="Garamond"/>
          <w:b/>
          <w:sz w:val="28"/>
        </w:rPr>
        <w:t>CONSIDERANDO</w:t>
      </w:r>
      <w:r>
        <w:rPr>
          <w:rFonts w:ascii="Garamond" w:cs="Garamond" w:hAnsi="Garamond"/>
          <w:sz w:val="28"/>
        </w:rPr>
        <w:t xml:space="preserve"> que o bom funcionamento do Núcleo de Perícia Forense está diretamente relacionado com a persecução penal, que tem como destinatário final do Ministério Público; </w:t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b/>
          <w:sz w:val="28"/>
        </w:rPr>
        <w:tab/>
        <w:tab/>
        <w:t xml:space="preserve">CONSIDERANDO </w:t>
      </w:r>
      <w:r>
        <w:rPr>
          <w:rFonts w:ascii="Garamond" w:cs="Garamond" w:hAnsi="Garamond"/>
          <w:sz w:val="28"/>
        </w:rPr>
        <w:t xml:space="preserve">a ausência de dados estatísticos da identificação civil, criminal e perícias biométricas do Núcleo de Identificação Civil e  Criminal de Sobral;  </w:t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ab/>
        <w:tab/>
      </w:r>
      <w:r>
        <w:rPr>
          <w:rFonts w:ascii="Garamond" w:cs="Garamond" w:hAnsi="Garamond"/>
          <w:b/>
          <w:sz w:val="28"/>
        </w:rPr>
        <w:t>CONSIDERANDO</w:t>
      </w:r>
      <w:r>
        <w:rPr>
          <w:rFonts w:ascii="Garamond" w:cs="Garamond" w:hAnsi="Garamond"/>
          <w:sz w:val="28"/>
        </w:rPr>
        <w:t xml:space="preserve"> que o Coordenador do Núcleo de Identificação Cívil e  Criminal não esteve presente em nenhuma das inspeções realizadas na PEFOCE-Sobral e na Casa do Cidadão; </w:t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ab/>
        <w:tab/>
      </w:r>
      <w:r>
        <w:rPr>
          <w:rFonts w:ascii="Garamond" w:cs="Garamond" w:hAnsi="Garamond"/>
          <w:b/>
          <w:bCs/>
          <w:sz w:val="28"/>
        </w:rPr>
        <w:t>CONSIDERANDO</w:t>
      </w:r>
      <w:r>
        <w:rPr>
          <w:rFonts w:ascii="Garamond" w:cs="Garamond" w:hAnsi="Garamond"/>
          <w:sz w:val="28"/>
        </w:rPr>
        <w:t xml:space="preserve"> a constatação, durante a inspeção, de ausência de local adequado para arquivar documentos;</w:t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 xml:space="preserve"> </w:t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 xml:space="preserve"> </w:t>
      </w:r>
      <w:r>
        <w:rPr>
          <w:rFonts w:ascii="Garamond" w:cs="Garamond" w:hAnsi="Garamond"/>
          <w:sz w:val="28"/>
        </w:rPr>
        <w:tab/>
        <w:t xml:space="preserve">REQUISITA, no prazo de 30 dias,  o que se segue: </w:t>
      </w:r>
    </w:p>
    <w:p>
      <w:pPr>
        <w:pStyle w:val="style0"/>
        <w:spacing w:after="0" w:before="120"/>
        <w:jc w:val="both"/>
      </w:pPr>
      <w:r>
        <w:rPr/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 xml:space="preserve">a) informações acerca das identificações civis, criminais e perícias biométricas realizadas pelo Núcleo de Identificação Civil e Criminal de Sobral, de janeiro a julho do corrente ano; </w:t>
      </w:r>
    </w:p>
    <w:p>
      <w:pPr>
        <w:pStyle w:val="style0"/>
        <w:spacing w:after="0" w:before="120"/>
        <w:jc w:val="both"/>
      </w:pPr>
      <w:r>
        <w:rPr/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>b)  informações acerca da nomeação do atual Coordenador do Núcleo de Identificação Civil e Criminal de Sobral;</w:t>
      </w:r>
    </w:p>
    <w:p>
      <w:pPr>
        <w:pStyle w:val="style0"/>
        <w:spacing w:after="0" w:before="120"/>
        <w:jc w:val="both"/>
      </w:pPr>
      <w:r>
        <w:rPr/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>c) informações acerca das providências tomadas para regularizar o arquivamento de documentos no Núcleo de Identificação Civil de Sobral;</w:t>
      </w:r>
    </w:p>
    <w:p>
      <w:pPr>
        <w:pStyle w:val="style0"/>
        <w:spacing w:after="0" w:before="120"/>
        <w:jc w:val="both"/>
      </w:pPr>
      <w:r>
        <w:rPr/>
      </w:r>
    </w:p>
    <w:p>
      <w:pPr>
        <w:pStyle w:val="style0"/>
        <w:spacing w:after="0" w:before="120"/>
        <w:jc w:val="both"/>
      </w:pPr>
      <w:r>
        <w:rPr/>
      </w:r>
    </w:p>
    <w:p>
      <w:pPr>
        <w:pStyle w:val="style0"/>
        <w:spacing w:after="0" w:before="120"/>
        <w:ind w:hanging="0" w:left="1125" w:right="0"/>
        <w:jc w:val="center"/>
      </w:pPr>
      <w:r>
        <w:rPr>
          <w:rFonts w:ascii="Garamond" w:cs="Garamond" w:hAnsi="Garamond"/>
          <w:sz w:val="28"/>
        </w:rPr>
        <w:t>Sobral-CE, 23 de julho de 2013</w:t>
      </w:r>
    </w:p>
    <w:p>
      <w:pPr>
        <w:pStyle w:val="style0"/>
        <w:spacing w:after="0" w:before="120"/>
        <w:jc w:val="both"/>
      </w:pPr>
      <w:r>
        <w:rPr>
          <w:rFonts w:ascii="Garamond" w:cs="Garamond" w:hAnsi="Garamond"/>
          <w:sz w:val="28"/>
        </w:rPr>
        <w:t xml:space="preserve">                 </w:t>
      </w:r>
    </w:p>
    <w:p>
      <w:pPr>
        <w:pStyle w:val="style0"/>
        <w:spacing w:after="0" w:before="120"/>
        <w:jc w:val="both"/>
      </w:pPr>
      <w:r>
        <w:rPr/>
      </w:r>
    </w:p>
    <w:p>
      <w:pPr>
        <w:pStyle w:val="style0"/>
        <w:jc w:val="center"/>
      </w:pPr>
      <w:r>
        <w:rPr>
          <w:rFonts w:ascii="Garamond" w:cs="Garamond" w:hAnsi="Garamond"/>
          <w:b/>
          <w:sz w:val="28"/>
        </w:rPr>
        <w:t>Juliana Cronemberger de Negreiros Moura</w:t>
      </w:r>
    </w:p>
    <w:p>
      <w:pPr>
        <w:pStyle w:val="style0"/>
        <w:jc w:val="center"/>
      </w:pPr>
      <w:r>
        <w:rPr>
          <w:rFonts w:ascii="Garamond" w:cs="Garamond" w:hAnsi="Garamond"/>
          <w:sz w:val="28"/>
        </w:rPr>
        <w:t>Promotora de Justiça</w:t>
      </w:r>
    </w:p>
    <w:p>
      <w:pPr>
        <w:pStyle w:val="style0"/>
        <w:jc w:val="center"/>
      </w:pPr>
      <w:r>
        <w:rPr/>
      </w:r>
    </w:p>
    <w:sectPr>
      <w:headerReference r:id="rId2" w:type="default"/>
      <w:type w:val="nextPage"/>
      <w:pgSz w:h="15840" w:w="12240"/>
      <w:pgMar w:bottom="1440" w:footer="0" w:gutter="0" w:header="72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inline distB="0" distL="0" distR="0" distT="0">
          <wp:extent cx="932180" cy="90487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jc w:val="center"/>
    </w:pPr>
    <w:r>
      <w:rPr>
        <w:rFonts w:ascii="Courier New" w:cs="Courier New" w:hAnsi="Courier New"/>
        <w:b/>
        <w:sz w:val="26"/>
      </w:rPr>
      <w:t>MINISTÉRIO PÚBLICO DO CEARÁ</w:t>
    </w:r>
  </w:p>
  <w:p>
    <w:pPr>
      <w:pStyle w:val="style0"/>
      <w:jc w:val="center"/>
    </w:pPr>
    <w:r>
      <w:rPr>
        <w:rFonts w:ascii="Courier New" w:cs="Courier New" w:hAnsi="Courier New"/>
        <w:b/>
        <w:sz w:val="26"/>
      </w:rPr>
      <w:t>PROMOTORIA DE JUSTIÇA DE SOBRAL</w:t>
    </w:r>
  </w:p>
  <w:p>
    <w:pPr>
      <w:pStyle w:val="style24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Lucida Sans Unicode" w:hAnsi="Times New Roman"/>
      <w:color w:val="00000A"/>
      <w:sz w:val="24"/>
      <w:szCs w:val="24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Lucida Grande" w:cs="Lucida Grande" w:hAnsi="Lucida Grande"/>
      <w:sz w:val="18"/>
      <w:szCs w:val="18"/>
    </w:rPr>
  </w:style>
  <w:style w:styleId="style17" w:type="character">
    <w:name w:val="Body Text Indent Char"/>
    <w:basedOn w:val="style15"/>
    <w:next w:val="style17"/>
    <w:rPr>
      <w:rFonts w:ascii="Arial" w:cs="Arial" w:eastAsia="Times New Roman" w:hAnsi="Arial"/>
      <w:color w:val="000000"/>
      <w:lang w:eastAsia="pt-BR"/>
    </w:rPr>
  </w:style>
  <w:style w:styleId="style18" w:type="character">
    <w:name w:val="Símbolos de numeração"/>
    <w:next w:val="style18"/>
    <w:rPr/>
  </w:style>
  <w:style w:styleId="style19" w:type="paragraph">
    <w:name w:val="Título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Corpo de texto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Cabeçalho"/>
    <w:basedOn w:val="style0"/>
    <w:next w:val="style24"/>
    <w:pPr>
      <w:suppressLineNumbers/>
      <w:tabs>
        <w:tab w:leader="none" w:pos="4206" w:val="center"/>
        <w:tab w:leader="none" w:pos="8412" w:val="right"/>
      </w:tabs>
    </w:pPr>
    <w:rPr/>
  </w:style>
  <w:style w:styleId="style25" w:type="paragraph">
    <w:name w:val="Balloon Text"/>
    <w:basedOn w:val="style0"/>
    <w:next w:val="style25"/>
    <w:pPr/>
    <w:rPr>
      <w:rFonts w:ascii="Lucida Grande" w:cs="Lucida Grande" w:hAnsi="Lucida Grande"/>
      <w:sz w:val="18"/>
      <w:szCs w:val="18"/>
    </w:rPr>
  </w:style>
  <w:style w:styleId="style26" w:type="paragraph">
    <w:name w:val="Corpo de texto recuado"/>
    <w:basedOn w:val="style0"/>
    <w:next w:val="style26"/>
    <w:pPr>
      <w:ind w:hanging="0" w:left="1440" w:right="0"/>
      <w:jc w:val="both"/>
    </w:pPr>
    <w:rPr>
      <w:rFonts w:ascii="Arial" w:cs="Arial" w:eastAsia="Times New Roman" w:hAnsi="Arial"/>
      <w:color w:val="000000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2012-09-20T18:34:00.00Z</dcterms:created>
  <dc:creator>Frank Jose Soares</dc:creator>
  <cp:lastModifiedBy>JULIANA  MOURA</cp:lastModifiedBy>
  <cp:lastPrinted>2013-07-24T10:41:23.57Z</cp:lastPrinted>
  <dcterms:modified xsi:type="dcterms:W3CDTF">2012-09-20T19:11:00.00Z</dcterms:modified>
  <cp:revision>3</cp:revision>
</cp:coreProperties>
</file>