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header3.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spacing w:lineRule="auto" w:line="240" w:before="0" w:after="0"/>
        <w:rPr>
          <w:sz w:val="28"/>
          <w:szCs w:val="28"/>
        </w:rPr>
      </w:pPr>
      <w:r>
        <w:rPr>
          <w:rFonts w:eastAsia="Times New Roman" w:cs="Times New Roman" w:ascii="Times New Roman" w:hAnsi="Times New Roman"/>
          <w:b/>
          <w:bCs/>
          <w:color w:val="C9211E"/>
          <w:sz w:val="28"/>
          <w:szCs w:val="28"/>
        </w:rPr>
        <w:t>TAXONOMIA DO CNMP:</w:t>
      </w:r>
    </w:p>
    <w:p>
      <w:pPr>
        <w:pStyle w:val="LO-normal"/>
        <w:spacing w:lineRule="auto" w:line="240" w:before="0" w:after="0"/>
        <w:rPr>
          <w:sz w:val="28"/>
          <w:szCs w:val="28"/>
        </w:rPr>
      </w:pPr>
      <w:r>
        <w:rPr>
          <w:rFonts w:eastAsia="Times New Roman" w:cs="Times New Roman" w:ascii="Times New Roman" w:hAnsi="Times New Roman"/>
          <w:color w:val="C9211E"/>
          <w:sz w:val="28"/>
          <w:szCs w:val="28"/>
        </w:rPr>
        <w:t>ASSUNTO: 12803 - VAGA</w:t>
      </w:r>
    </w:p>
    <w:p>
      <w:pPr>
        <w:pStyle w:val="normal1"/>
        <w:spacing w:lineRule="auto" w:line="240" w:before="0" w:after="0"/>
        <w:ind w:hanging="0" w:start="0"/>
        <w:jc w:val="center"/>
        <w:rPr>
          <w:rFonts w:ascii="Times New Roman" w:hAnsi="Times New Roman" w:eastAsia="Times New Roman" w:cs="Times New Roman"/>
        </w:rPr>
      </w:pPr>
      <w:r>
        <w:rPr>
          <w:rFonts w:eastAsia="Times New Roman" w:cs="Times New Roman" w:ascii="Times New Roman" w:hAnsi="Times New Roman"/>
        </w:rPr>
      </w:r>
    </w:p>
    <w:p>
      <w:pPr>
        <w:pStyle w:val="normal1"/>
        <w:numPr>
          <w:ilvl w:val="0"/>
          <w:numId w:val="2"/>
        </w:numPr>
        <w:spacing w:lineRule="auto" w:line="240" w:before="0" w:after="0"/>
        <w:ind w:hanging="0" w:start="0"/>
        <w:jc w:val="center"/>
        <w:rPr>
          <w:rFonts w:ascii="Times New Roman" w:hAnsi="Times New Roman" w:eastAsia="Times New Roman" w:cs="Times New Roman"/>
        </w:rPr>
      </w:pPr>
      <w:r>
        <w:rPr>
          <w:rFonts w:eastAsia="Times New Roman" w:cs="Times New Roman" w:ascii="Times New Roman" w:hAnsi="Times New Roman"/>
          <w:b/>
          <w:bCs/>
          <w:sz w:val="24"/>
          <w:szCs w:val="24"/>
        </w:rPr>
        <w:t xml:space="preserve">PORTARIA Nº </w:t>
      </w:r>
      <w:r>
        <w:rPr>
          <w:rFonts w:eastAsia="Times New Roman" w:cs="Times New Roman" w:ascii="Times New Roman" w:hAnsi="Times New Roman"/>
          <w:b/>
          <w:bCs/>
          <w:sz w:val="24"/>
          <w:szCs w:val="24"/>
          <w:highlight w:val="yellow"/>
        </w:rPr>
        <w:t>****/202*</w:t>
      </w:r>
    </w:p>
    <w:p>
      <w:pPr>
        <w:pStyle w:val="normal1"/>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numPr>
          <w:ilvl w:val="0"/>
          <w:numId w:val="2"/>
        </w:numPr>
        <w:spacing w:lineRule="auto" w:line="240" w:before="0" w:after="0"/>
        <w:ind w:hanging="0" w:start="0"/>
        <w:jc w:val="center"/>
        <w:rPr>
          <w:rFonts w:ascii="Times New Roman" w:hAnsi="Times New Roman" w:eastAsia="Times New Roman" w:cs="Times New Roman"/>
        </w:rPr>
      </w:pPr>
      <w:r>
        <w:rPr>
          <w:rFonts w:eastAsia="Times New Roman" w:cs="Times New Roman" w:ascii="Times New Roman" w:hAnsi="Times New Roman"/>
          <w:b/>
          <w:bCs/>
          <w:sz w:val="24"/>
          <w:szCs w:val="24"/>
        </w:rPr>
        <w:t xml:space="preserve">PROCEDIMENTO ADMINISTRATIVO </w:t>
      </w:r>
      <w:r>
        <w:rPr>
          <w:rFonts w:eastAsia="Times New Roman" w:cs="Times New Roman" w:ascii="Times New Roman" w:hAnsi="Times New Roman"/>
          <w:b/>
          <w:bCs/>
          <w:sz w:val="24"/>
          <w:szCs w:val="24"/>
          <w:highlight w:val="yellow"/>
        </w:rPr>
        <w:t>Nº ****/202*</w:t>
      </w:r>
    </w:p>
    <w:p>
      <w:pPr>
        <w:pStyle w:val="normal1"/>
        <w:numPr>
          <w:ilvl w:val="0"/>
          <w:numId w:val="2"/>
        </w:numPr>
        <w:spacing w:lineRule="auto" w:line="240" w:before="0" w:after="0"/>
        <w:ind w:hanging="0" w:start="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1"/>
        <w:numPr>
          <w:ilvl w:val="0"/>
          <w:numId w:val="2"/>
        </w:numPr>
        <w:spacing w:lineRule="auto" w:line="360" w:before="113" w:after="113"/>
        <w:ind w:firstLine="1700" w:start="0"/>
        <w:jc w:val="both"/>
        <w:rPr>
          <w:rFonts w:ascii="Times New Roman" w:hAnsi="Times New Roman" w:eastAsia="Times New Roman" w:cs="Times New Roman"/>
        </w:rPr>
      </w:pPr>
      <w:r>
        <w:rPr>
          <w:rFonts w:eastAsia="Times New Roman" w:cs="Times New Roman" w:ascii="Times New Roman" w:hAnsi="Times New Roman"/>
          <w:color w:val="000000"/>
          <w:sz w:val="24"/>
          <w:szCs w:val="24"/>
        </w:rPr>
        <w:t xml:space="preserve">O </w:t>
      </w:r>
      <w:r>
        <w:rPr>
          <w:rFonts w:eastAsia="Times New Roman" w:cs="Times New Roman" w:ascii="Times New Roman" w:hAnsi="Times New Roman"/>
          <w:b/>
          <w:bCs/>
          <w:color w:val="000000"/>
          <w:sz w:val="24"/>
          <w:szCs w:val="24"/>
        </w:rPr>
        <w:t>MINISTÉRIO PÚBLICO DO ESTADO DO CEARÁ</w:t>
      </w:r>
      <w:r>
        <w:rPr>
          <w:rFonts w:eastAsia="Times New Roman" w:cs="Times New Roman" w:ascii="Times New Roman" w:hAnsi="Times New Roman"/>
          <w:color w:val="000000"/>
          <w:sz w:val="24"/>
          <w:szCs w:val="24"/>
        </w:rPr>
        <w:t>, por seu membro adiante assinado, no uso das atribuições legais e constitucionais conferidas pelos arts. 127 e 129, ambos da Constituição Federal de 1988, art. 130, III, da Constituição do Estado do Ceará, art. 26, I, da Lei nº 8.625/93 e na Resolução nº 007/2010, do Colégio de Procuradores de Justiça do Estado do Ceará, bem assim disposições do Manual de Taxonomia do Conselho Nacional do Ministério Público, e</w:t>
      </w:r>
    </w:p>
    <w:p>
      <w:pPr>
        <w:pStyle w:val="normal1"/>
        <w:numPr>
          <w:ilvl w:val="0"/>
          <w:numId w:val="2"/>
        </w:numPr>
        <w:spacing w:lineRule="auto" w:line="360" w:before="113" w:after="113"/>
        <w:ind w:firstLine="1700" w:start="0"/>
        <w:jc w:val="both"/>
        <w:rPr>
          <w:rFonts w:ascii="Times New Roman" w:hAnsi="Times New Roman" w:eastAsia="Times New Roman" w:cs="Times New Roman"/>
        </w:rPr>
      </w:pPr>
      <w:r>
        <w:rPr>
          <w:rFonts w:eastAsia="Times New Roman" w:cs="Times New Roman" w:ascii="Times New Roman" w:hAnsi="Times New Roman"/>
          <w:b/>
          <w:bCs/>
          <w:color w:val="000000"/>
          <w:sz w:val="24"/>
          <w:szCs w:val="24"/>
        </w:rPr>
        <w:t>CONSIDERANDO</w:t>
      </w:r>
      <w:r>
        <w:rPr>
          <w:rFonts w:eastAsia="Times New Roman" w:cs="Times New Roman" w:ascii="Times New Roman" w:hAnsi="Times New Roman"/>
          <w:color w:val="000000"/>
          <w:sz w:val="24"/>
          <w:szCs w:val="24"/>
        </w:rPr>
        <w:t xml:space="preserve"> que o Ministério Público é instituição permanente, essencial à função jurisdicional do Estado, incumbindo-lhe a defesa da ordem jurídica, do regime democrático e dos interesses sociais e individuais indisponíveis, sendo seu dever zelar pelo efetivo respeito dos Poderes Públicos e dos serviços de relevância pública aos direitos assegurados na Constituição Federal, promovendo as medidas necessárias a sua garantia e promover o inquérito civil e a ação civil pública, para a proteção do patrimônio público e social, do meio ambiente e de outros interesses difusos e coletivos;</w:t>
      </w:r>
    </w:p>
    <w:p>
      <w:pPr>
        <w:pStyle w:val="normal1"/>
        <w:numPr>
          <w:ilvl w:val="0"/>
          <w:numId w:val="2"/>
        </w:numPr>
        <w:spacing w:lineRule="auto" w:line="360" w:before="113" w:after="113"/>
        <w:ind w:firstLine="1700" w:start="0"/>
        <w:jc w:val="both"/>
        <w:rPr>
          <w:rFonts w:ascii="Times New Roman" w:hAnsi="Times New Roman" w:eastAsia="Times New Roman" w:cs="Times New Roman"/>
        </w:rPr>
      </w:pPr>
      <w:r>
        <w:rPr>
          <w:rFonts w:eastAsia="Times New Roman" w:cs="Times New Roman" w:ascii="Times New Roman" w:hAnsi="Times New Roman"/>
          <w:b/>
          <w:bCs/>
          <w:color w:val="000000"/>
          <w:sz w:val="24"/>
          <w:szCs w:val="24"/>
        </w:rPr>
        <w:t>CONSIDERANDO</w:t>
      </w:r>
      <w:r>
        <w:rPr>
          <w:rFonts w:eastAsia="Times New Roman" w:cs="Times New Roman" w:ascii="Times New Roman" w:hAnsi="Times New Roman"/>
          <w:color w:val="000000"/>
          <w:sz w:val="24"/>
          <w:szCs w:val="24"/>
        </w:rPr>
        <w:t xml:space="preserve"> que ao Ministério Público cabe exercer a defesa dos direitos assegurados na Constituição Federal sempre que for necessária a garantia do seu respeito pelos poderes municipais, nos termos do artigo 27, inciso I, da Lei nº 8.625/93;</w:t>
      </w:r>
    </w:p>
    <w:p>
      <w:pPr>
        <w:pStyle w:val="normal1"/>
        <w:keepNext w:val="false"/>
        <w:keepLines w:val="false"/>
        <w:widowControl/>
        <w:numPr>
          <w:ilvl w:val="0"/>
          <w:numId w:val="2"/>
        </w:numPr>
        <w:spacing w:lineRule="auto" w:line="360" w:before="113" w:after="113"/>
        <w:ind w:firstLine="1700" w:start="0" w:end="0"/>
        <w:jc w:val="both"/>
        <w:rPr>
          <w:rFonts w:ascii="Times New Roman" w:hAnsi="Times New Roman" w:eastAsia="Times New Roman" w:cs="Times New Roman"/>
        </w:rPr>
      </w:pPr>
      <w:r>
        <w:rPr>
          <w:rFonts w:eastAsia="Times New Roman" w:cs="Times New Roman" w:ascii="Times New Roman" w:hAnsi="Times New Roman"/>
          <w:b/>
          <w:bCs/>
          <w:sz w:val="24"/>
          <w:szCs w:val="24"/>
        </w:rPr>
        <w:t xml:space="preserve">CONSIDERANDO </w:t>
      </w:r>
      <w:r>
        <w:rPr>
          <w:rFonts w:eastAsia="Times New Roman" w:cs="Times New Roman" w:ascii="Times New Roman" w:hAnsi="Times New Roman"/>
          <w:sz w:val="24"/>
          <w:szCs w:val="24"/>
        </w:rPr>
        <w:t>que a educação é direito fundamental do ser humano, inserida no rol de direitos sociais, consoante firmado no artigo 6º da Constituição Federal de 1988;</w:t>
      </w:r>
    </w:p>
    <w:p>
      <w:pPr>
        <w:pStyle w:val="normal1"/>
        <w:keepNext w:val="false"/>
        <w:keepLines w:val="false"/>
        <w:widowControl/>
        <w:numPr>
          <w:ilvl w:val="0"/>
          <w:numId w:val="2"/>
        </w:numPr>
        <w:spacing w:lineRule="auto" w:line="360" w:before="113" w:after="113"/>
        <w:ind w:firstLine="1700" w:start="0" w:end="0"/>
        <w:jc w:val="both"/>
        <w:rPr>
          <w:rFonts w:ascii="Times New Roman" w:hAnsi="Times New Roman" w:eastAsia="Times New Roman" w:cs="Times New Roman"/>
        </w:rPr>
      </w:pPr>
      <w:r>
        <w:rPr>
          <w:rFonts w:eastAsia="Times New Roman" w:cs="Times New Roman" w:ascii="Times New Roman" w:hAnsi="Times New Roman"/>
          <w:b/>
          <w:bCs/>
          <w:sz w:val="24"/>
          <w:szCs w:val="24"/>
        </w:rPr>
        <w:t xml:space="preserve">CONSIDERANDO </w:t>
      </w:r>
      <w:r>
        <w:rPr>
          <w:rFonts w:eastAsia="Times New Roman" w:cs="Times New Roman" w:ascii="Times New Roman" w:hAnsi="Times New Roman"/>
          <w:sz w:val="24"/>
          <w:szCs w:val="24"/>
        </w:rPr>
        <w:t>que o artigo 205 da Carta Magna dispõe que a “</w:t>
      </w:r>
      <w:r>
        <w:rPr>
          <w:rFonts w:eastAsia="Times New Roman" w:cs="Times New Roman" w:ascii="Times New Roman" w:hAnsi="Times New Roman"/>
          <w:i/>
          <w:iCs/>
          <w:sz w:val="24"/>
          <w:szCs w:val="24"/>
        </w:rPr>
        <w:t>educação, direito de todos e dever do Estado e da família, será promovida e incentivada com a colaboração da sociedade, visando ao pleno desenvolvimento da pessoa, seu preparo para o exercício da cidadania e sua qualificação para o trabalho”</w:t>
      </w:r>
      <w:r>
        <w:rPr>
          <w:rFonts w:eastAsia="Times New Roman" w:cs="Times New Roman" w:ascii="Times New Roman" w:hAnsi="Times New Roman"/>
          <w:sz w:val="24"/>
          <w:szCs w:val="24"/>
        </w:rPr>
        <w:t>;</w:t>
      </w:r>
    </w:p>
    <w:p>
      <w:pPr>
        <w:pStyle w:val="normal1"/>
        <w:keepNext w:val="false"/>
        <w:keepLines w:val="false"/>
        <w:pageBreakBefore w:val="false"/>
        <w:widowControl/>
        <w:numPr>
          <w:ilvl w:val="0"/>
          <w:numId w:val="2"/>
        </w:numPr>
        <w:shd w:val="clear" w:fill="auto"/>
        <w:spacing w:lineRule="auto" w:line="360" w:before="113" w:after="113"/>
        <w:ind w:firstLine="1700" w:start="0" w:end="0"/>
        <w:jc w:val="both"/>
        <w:rPr>
          <w:rFonts w:ascii="Calibri" w:hAnsi="Calibri" w:eastAsia="Calibri" w:cs="Calibri"/>
          <w:i w:val="false"/>
          <w:iCs w:val="false"/>
          <w:caps w:val="false"/>
          <w:smallCaps w:val="false"/>
          <w:strike w:val="false"/>
          <w:dstrike w:val="false"/>
          <w:color w:val="00000A"/>
          <w:u w:val="none"/>
          <w:shd w:fill="auto" w:val="clear"/>
        </w:rPr>
      </w:pPr>
      <w:r>
        <w:rPr>
          <w:rFonts w:eastAsia="Times New Roman" w:cs="Times New Roman" w:ascii="Times New Roman" w:hAnsi="Times New Roman"/>
          <w:b/>
          <w:bCs/>
          <w:i w:val="false"/>
          <w:iCs w:val="false"/>
          <w:caps w:val="false"/>
          <w:smallCaps w:val="false"/>
          <w:strike w:val="false"/>
          <w:dstrike w:val="false"/>
          <w:color w:val="000000"/>
          <w:position w:val="0"/>
          <w:sz w:val="24"/>
          <w:szCs w:val="24"/>
          <w:u w:val="none"/>
          <w:shd w:fill="auto" w:val="clear"/>
          <w:vertAlign w:val="baseline"/>
        </w:rPr>
        <w:t>CONSIDERANDO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Cs w:val="24"/>
          <w:u w:val="none"/>
          <w:shd w:fill="auto" w:val="clear"/>
          <w:vertAlign w:val="baseline"/>
        </w:rPr>
        <w:t xml:space="preserve"> o disposto no art. 208, inciso IV, da Constituição Federal, que estabelece como dever do poder público a garantia do atendimento educacional em </w:t>
      </w:r>
      <w:r>
        <w:rPr>
          <w:rFonts w:eastAsia="Times New Roman" w:cs="Times New Roman" w:ascii="Times New Roman" w:hAnsi="Times New Roman"/>
          <w:b/>
          <w:bCs/>
          <w:i w:val="false"/>
          <w:iCs w:val="false"/>
          <w:caps w:val="false"/>
          <w:smallCaps w:val="false"/>
          <w:strike w:val="false"/>
          <w:dstrike w:val="false"/>
          <w:color w:val="000000"/>
          <w:position w:val="0"/>
          <w:sz w:val="24"/>
          <w:szCs w:val="24"/>
          <w:u w:val="none"/>
          <w:shd w:fill="auto" w:val="clear"/>
          <w:vertAlign w:val="baseline"/>
        </w:rPr>
        <w:t xml:space="preserve">creche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Cs w:val="24"/>
          <w:u w:val="none"/>
          <w:shd w:fill="auto" w:val="clear"/>
          <w:vertAlign w:val="baseline"/>
        </w:rPr>
        <w:t xml:space="preserve">e </w:t>
      </w:r>
      <w:r>
        <w:rPr>
          <w:rFonts w:eastAsia="Times New Roman" w:cs="Times New Roman" w:ascii="Times New Roman" w:hAnsi="Times New Roman"/>
          <w:b/>
          <w:bCs/>
          <w:i w:val="false"/>
          <w:iCs w:val="false"/>
          <w:caps w:val="false"/>
          <w:smallCaps w:val="false"/>
          <w:strike w:val="false"/>
          <w:dstrike w:val="false"/>
          <w:color w:val="000000"/>
          <w:position w:val="0"/>
          <w:sz w:val="24"/>
          <w:szCs w:val="24"/>
          <w:u w:val="none"/>
          <w:shd w:fill="auto" w:val="clear"/>
          <w:vertAlign w:val="baseline"/>
        </w:rPr>
        <w:t>pré-escola</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Cs w:val="24"/>
          <w:u w:val="none"/>
          <w:shd w:fill="auto" w:val="clear"/>
          <w:vertAlign w:val="baseline"/>
        </w:rPr>
        <w:t>, de forma gratuita, às crianças de 0 (zero) a 3 (três) anos de idade;</w:t>
      </w:r>
    </w:p>
    <w:p>
      <w:pPr>
        <w:pStyle w:val="normal1"/>
        <w:keepNext w:val="false"/>
        <w:keepLines w:val="false"/>
        <w:pageBreakBefore w:val="false"/>
        <w:widowControl/>
        <w:numPr>
          <w:ilvl w:val="0"/>
          <w:numId w:val="2"/>
        </w:numPr>
        <w:shd w:val="clear" w:fill="auto"/>
        <w:spacing w:lineRule="auto" w:line="360" w:before="113" w:after="113"/>
        <w:ind w:firstLine="1700" w:start="0" w:end="0"/>
        <w:jc w:val="both"/>
        <w:rPr>
          <w:rFonts w:ascii="Calibri" w:hAnsi="Calibri" w:eastAsia="Calibri" w:cs="Calibri"/>
          <w:i w:val="false"/>
          <w:iCs w:val="false"/>
          <w:caps w:val="false"/>
          <w:smallCaps w:val="false"/>
          <w:strike w:val="false"/>
          <w:dstrike w:val="false"/>
          <w:color w:val="00000A"/>
          <w:u w:val="none"/>
          <w:shd w:fill="auto" w:val="clear"/>
        </w:rPr>
      </w:pPr>
      <w:r>
        <w:rPr>
          <w:rFonts w:eastAsia="Times New Roman" w:cs="Times New Roman" w:ascii="Times New Roman" w:hAnsi="Times New Roman"/>
          <w:b/>
          <w:bCs/>
          <w:i w:val="false"/>
          <w:iCs w:val="false"/>
          <w:caps w:val="false"/>
          <w:smallCaps w:val="false"/>
          <w:strike w:val="false"/>
          <w:dstrike w:val="false"/>
          <w:color w:val="000000"/>
          <w:position w:val="0"/>
          <w:sz w:val="24"/>
          <w:szCs w:val="24"/>
          <w:u w:val="none"/>
          <w:shd w:fill="auto" w:val="clear"/>
          <w:vertAlign w:val="baseline"/>
        </w:rPr>
        <w:t>CONSIDERANDO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Cs w:val="24"/>
          <w:u w:val="none"/>
          <w:shd w:fill="auto" w:val="clear"/>
          <w:vertAlign w:val="baseline"/>
        </w:rPr>
        <w:t xml:space="preserve"> que, nos termos do art. 211, caput e § 2º, da Constituição Federal, a organização dos sistemas de ensino deve ocorrer em regime de colaboração entre os entes federativos, cabendo aos Municípios atuar prioritariamente na educação infantil;</w:t>
      </w:r>
    </w:p>
    <w:p>
      <w:pPr>
        <w:pStyle w:val="normal1"/>
        <w:widowControl/>
        <w:numPr>
          <w:ilvl w:val="0"/>
          <w:numId w:val="2"/>
        </w:numPr>
        <w:spacing w:lineRule="auto" w:line="360" w:before="0" w:after="0"/>
        <w:ind w:firstLine="1700" w:start="0" w:end="0"/>
        <w:jc w:val="both"/>
        <w:rPr/>
      </w:pPr>
      <w:r>
        <w:rPr>
          <w:rFonts w:eastAsia="Times New Roman" w:cs="Times New Roman" w:ascii="Times New Roman" w:hAnsi="Times New Roman"/>
          <w:b/>
          <w:bCs/>
          <w:position w:val="0"/>
          <w:sz w:val="24"/>
          <w:szCs w:val="24"/>
          <w:vertAlign w:val="baseline"/>
        </w:rPr>
        <w:t xml:space="preserve">CONSIDERANDO </w:t>
      </w:r>
      <w:r>
        <w:rPr>
          <w:rFonts w:eastAsia="Times New Roman" w:cs="Times New Roman" w:ascii="Times New Roman" w:hAnsi="Times New Roman"/>
          <w:b w:val="false"/>
          <w:bCs w:val="false"/>
          <w:position w:val="0"/>
          <w:sz w:val="24"/>
          <w:szCs w:val="24"/>
          <w:vertAlign w:val="baseline"/>
        </w:rPr>
        <w:t>o disposto no art. 14-A, I da Lei nº 9.394/1996 (Lei de Diretrizes e Bases da Educação Nacional – LDB), que impõe aos entes públicos o dever de assegurar a transparência e o acesso à informação, mediante a disponibilização ao público de dados relativos às vagas disponíveis e preenchidas nas instituições de ensino, inclusive na educação infantil;</w:t>
      </w:r>
    </w:p>
    <w:p>
      <w:pPr>
        <w:pStyle w:val="normal1"/>
        <w:widowControl/>
        <w:numPr>
          <w:ilvl w:val="0"/>
          <w:numId w:val="2"/>
        </w:numPr>
        <w:spacing w:lineRule="auto" w:line="360" w:before="0" w:after="0"/>
        <w:ind w:firstLine="1700" w:start="0" w:end="0"/>
        <w:jc w:val="both"/>
        <w:rPr>
          <w:rFonts w:ascii="Times New Roman" w:hAnsi="Times New Roman" w:eastAsia="Times New Roman" w:cs="Times New Roman"/>
        </w:rPr>
      </w:pPr>
      <w:r>
        <w:rPr>
          <w:rFonts w:eastAsia="Times New Roman" w:cs="Times New Roman" w:ascii="Times New Roman" w:hAnsi="Times New Roman"/>
          <w:b/>
          <w:bCs/>
          <w:position w:val="0"/>
          <w:sz w:val="24"/>
          <w:szCs w:val="24"/>
          <w:shd w:fill="auto" w:val="clear"/>
          <w:vertAlign w:val="baseline"/>
        </w:rPr>
        <w:t>CONSIDERANDO</w:t>
      </w:r>
      <w:r>
        <w:rPr>
          <w:rFonts w:eastAsia="Times New Roman" w:cs="Times New Roman" w:ascii="Times New Roman" w:hAnsi="Times New Roman"/>
          <w:position w:val="0"/>
          <w:sz w:val="24"/>
          <w:szCs w:val="24"/>
          <w:shd w:fill="auto" w:val="clear"/>
          <w:vertAlign w:val="baseline"/>
        </w:rPr>
        <w:t xml:space="preserve"> que a LDB aduz no inciso IV, do §1º, do art. 5º, que o poder público deverá </w:t>
      </w:r>
      <w:r>
        <w:rPr>
          <w:rFonts w:eastAsia="Times New Roman" w:cs="Times New Roman" w:ascii="Times New Roman" w:hAnsi="Times New Roman"/>
          <w:i w:val="false"/>
          <w:iCs w:val="false"/>
          <w:caps w:val="false"/>
          <w:smallCaps w:val="false"/>
          <w:color w:val="000000"/>
          <w:position w:val="0"/>
          <w:sz w:val="24"/>
          <w:szCs w:val="24"/>
          <w:shd w:fill="auto" w:val="clear"/>
          <w:vertAlign w:val="baseline"/>
        </w:rPr>
        <w:t>divulgar a lista de espera por vagas nos estabelecimentos de educação básica de sua rede, inclusive creches, por ordem de colocação e, sempre que possível, por unidade escolar, bem como divulgar os critérios para a elaboração da lista de espera;</w:t>
      </w:r>
      <w:r>
        <w:rPr>
          <w:rFonts w:eastAsia="Times New Roman" w:cs="Times New Roman" w:ascii="Times New Roman" w:hAnsi="Times New Roman"/>
          <w:i w:val="false"/>
          <w:iCs w:val="false"/>
          <w:position w:val="0"/>
          <w:sz w:val="24"/>
          <w:szCs w:val="24"/>
          <w:highlight w:val="white"/>
          <w:vertAlign w:val="baseline"/>
        </w:rPr>
        <w:t xml:space="preserve"> </w:t>
      </w:r>
    </w:p>
    <w:p>
      <w:pPr>
        <w:pStyle w:val="normal1"/>
        <w:widowControl/>
        <w:numPr>
          <w:ilvl w:val="0"/>
          <w:numId w:val="2"/>
        </w:numPr>
        <w:spacing w:lineRule="auto" w:line="360" w:before="0" w:after="0"/>
        <w:ind w:firstLine="1700" w:start="0" w:end="0"/>
        <w:jc w:val="both"/>
        <w:rPr/>
      </w:pPr>
      <w:r>
        <w:rPr>
          <w:rFonts w:eastAsia="Times New Roman" w:cs="Times New Roman" w:ascii="Times New Roman" w:hAnsi="Times New Roman"/>
          <w:b/>
          <w:bCs/>
          <w:color w:val="000000"/>
          <w:position w:val="0"/>
          <w:sz w:val="24"/>
          <w:szCs w:val="24"/>
          <w:shd w:fill="auto" w:val="clear"/>
          <w:vertAlign w:val="baseline"/>
        </w:rPr>
        <w:t>CONSIDERANDO</w:t>
      </w:r>
      <w:r>
        <w:rPr>
          <w:rFonts w:eastAsia="Times New Roman" w:cs="Times New Roman" w:ascii="Times New Roman" w:hAnsi="Times New Roman"/>
          <w:color w:val="000000"/>
          <w:position w:val="0"/>
          <w:sz w:val="24"/>
          <w:szCs w:val="24"/>
          <w:shd w:fill="auto" w:val="clear"/>
          <w:vertAlign w:val="baseline"/>
        </w:rPr>
        <w:t xml:space="preserve"> o disposto na </w:t>
      </w:r>
      <w:r>
        <w:rPr>
          <w:rFonts w:eastAsia="Times New Roman" w:cs="Times New Roman" w:ascii="Times New Roman" w:hAnsi="Times New Roman"/>
          <w:b w:val="false"/>
          <w:bCs w:val="false"/>
          <w:color w:val="000000"/>
          <w:position w:val="0"/>
          <w:sz w:val="24"/>
          <w:szCs w:val="24"/>
          <w:shd w:fill="auto" w:val="clear"/>
          <w:vertAlign w:val="baseline"/>
        </w:rPr>
        <w:t>Lei nº 14.851, de 3 de maio de 2024, que estabelece a obrigatoriedade de criação de mecanismos para levantamento e divulgação da demanda por vagas na educação infantil, especificamente para crianças de 0 (zero) a 3 (três) anos de idade, visando à transparência e ao planejamento da oferta de creches;</w:t>
      </w:r>
      <w:r>
        <w:rPr>
          <w:rFonts w:eastAsia="Times New Roman" w:cs="Times New Roman" w:ascii="Times New Roman" w:hAnsi="Times New Roman"/>
          <w:b w:val="false"/>
          <w:bCs w:val="false"/>
          <w:color w:val="000000"/>
          <w:position w:val="0"/>
          <w:sz w:val="24"/>
          <w:szCs w:val="24"/>
          <w:vertAlign w:val="baseline"/>
        </w:rPr>
        <w:t xml:space="preserve"> </w:t>
      </w:r>
    </w:p>
    <w:p>
      <w:pPr>
        <w:pStyle w:val="normal1"/>
        <w:widowControl/>
        <w:numPr>
          <w:ilvl w:val="0"/>
          <w:numId w:val="2"/>
        </w:numPr>
        <w:spacing w:lineRule="auto" w:line="360" w:before="0" w:after="0"/>
        <w:ind w:firstLine="1700" w:start="0" w:end="0"/>
        <w:jc w:val="both"/>
        <w:rPr>
          <w:rFonts w:ascii="Times New Roman" w:hAnsi="Times New Roman" w:eastAsia="Times New Roman" w:cs="Times New Roman"/>
        </w:rPr>
      </w:pPr>
      <w:r>
        <w:rPr>
          <w:rFonts w:eastAsia="Times New Roman" w:cs="Times New Roman" w:ascii="Times New Roman" w:hAnsi="Times New Roman"/>
          <w:b/>
          <w:bCs/>
          <w:sz w:val="24"/>
          <w:szCs w:val="24"/>
        </w:rPr>
        <w:t xml:space="preserve">CONSIDERANDO </w:t>
      </w:r>
      <w:r>
        <w:rPr>
          <w:rFonts w:eastAsia="Times New Roman" w:cs="Times New Roman" w:ascii="Times New Roman" w:hAnsi="Times New Roman"/>
          <w:sz w:val="24"/>
          <w:szCs w:val="24"/>
        </w:rPr>
        <w:t xml:space="preserve">o teor da </w:t>
      </w:r>
      <w:r>
        <w:rPr>
          <w:rFonts w:eastAsia="Times New Roman" w:cs="Times New Roman" w:ascii="Times New Roman" w:hAnsi="Times New Roman"/>
          <w:i w:val="false"/>
          <w:iCs w:val="false"/>
          <w:caps w:val="false"/>
          <w:smallCaps w:val="false"/>
          <w:strike w:val="false"/>
          <w:dstrike w:val="false"/>
          <w:color w:val="00000A"/>
          <w:position w:val="0"/>
          <w:sz w:val="24"/>
          <w:szCs w:val="24"/>
          <w:u w:val="none"/>
          <w:shd w:fill="auto" w:val="clear"/>
          <w:vertAlign w:val="baseline"/>
        </w:rPr>
        <w:t>Lei nº 14.685/23, que trata da publicização de lista de espera por vagas nos estabelecimentos de educação básica;</w:t>
      </w:r>
    </w:p>
    <w:p>
      <w:pPr>
        <w:pStyle w:val="normal1"/>
        <w:widowControl/>
        <w:numPr>
          <w:ilvl w:val="0"/>
          <w:numId w:val="2"/>
        </w:numPr>
        <w:spacing w:lineRule="auto" w:line="360" w:before="0" w:after="0"/>
        <w:ind w:firstLine="1700" w:start="0" w:end="0"/>
        <w:jc w:val="both"/>
        <w:rPr/>
      </w:pPr>
      <w:r>
        <w:rPr>
          <w:rFonts w:eastAsia="Times New Roman" w:cs="Times New Roman" w:ascii="Times New Roman" w:hAnsi="Times New Roman"/>
          <w:b/>
          <w:bCs/>
          <w:color w:val="000000"/>
          <w:position w:val="0"/>
          <w:sz w:val="24"/>
          <w:szCs w:val="24"/>
          <w:shd w:fill="auto" w:val="clear"/>
          <w:vertAlign w:val="baseline"/>
        </w:rPr>
        <w:t>CONSIDERANDO</w:t>
      </w:r>
      <w:r>
        <w:rPr>
          <w:rFonts w:eastAsia="Times New Roman" w:cs="Times New Roman" w:ascii="Times New Roman" w:hAnsi="Times New Roman"/>
          <w:b w:val="false"/>
          <w:bCs w:val="false"/>
          <w:color w:val="000000"/>
          <w:position w:val="0"/>
          <w:sz w:val="24"/>
          <w:szCs w:val="24"/>
          <w:shd w:fill="auto" w:val="clear"/>
          <w:vertAlign w:val="baseline"/>
        </w:rPr>
        <w:t xml:space="preserve"> a Resolução CNE/CEB nº 1, de 17 de outubro de 2024, institui as Diretrizes Operacionais Nacionais de Qualidade e Equidade para a Educação Infantil, aplicáveis às etapas de creche e pré-escola, com o objetivo de promover o acesso, a permanência e o desenvolvimento de crianças de 0 a 5 anos por meio de ações articuladas nas três esferas de governo;</w:t>
      </w:r>
    </w:p>
    <w:p>
      <w:pPr>
        <w:pStyle w:val="normal1"/>
        <w:keepNext w:val="false"/>
        <w:keepLines w:val="false"/>
        <w:pageBreakBefore w:val="false"/>
        <w:widowControl/>
        <w:numPr>
          <w:ilvl w:val="0"/>
          <w:numId w:val="2"/>
        </w:numPr>
        <w:shd w:val="clear" w:fill="auto"/>
        <w:spacing w:lineRule="auto" w:line="360" w:before="0" w:after="0"/>
        <w:ind w:firstLine="1700" w:start="0" w:end="0"/>
        <w:jc w:val="both"/>
        <w:rPr>
          <w:rFonts w:ascii="Calibri" w:hAnsi="Calibri" w:eastAsia="Calibri" w:cs="Calibri"/>
          <w:i w:val="false"/>
          <w:iCs w:val="false"/>
          <w:caps w:val="false"/>
          <w:smallCaps w:val="false"/>
          <w:strike w:val="false"/>
          <w:dstrike w:val="false"/>
          <w:color w:val="00000A"/>
          <w:u w:val="none"/>
          <w:shd w:fill="auto" w:val="clear"/>
        </w:rPr>
      </w:pPr>
      <w:r>
        <w:rPr>
          <w:rFonts w:eastAsia="Times New Roman" w:cs="Times New Roman" w:ascii="Times New Roman" w:hAnsi="Times New Roman"/>
          <w:b/>
          <w:bCs/>
          <w:i w:val="false"/>
          <w:iCs w:val="false"/>
          <w:caps w:val="false"/>
          <w:smallCaps w:val="false"/>
          <w:strike w:val="false"/>
          <w:dstrike w:val="false"/>
          <w:color w:val="000000"/>
          <w:position w:val="0"/>
          <w:sz w:val="24"/>
          <w:szCs w:val="24"/>
          <w:u w:val="none"/>
          <w:shd w:fill="auto" w:val="clear"/>
          <w:vertAlign w:val="baseline"/>
        </w:rPr>
        <w:t>CONSIDERANDO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Cs w:val="24"/>
          <w:u w:val="none"/>
          <w:shd w:fill="auto" w:val="clear"/>
          <w:vertAlign w:val="baseline"/>
        </w:rPr>
        <w:t xml:space="preserve"> a Portaria MEC nº 830, de 15 de dezembro de 2025, que institui a faculdade da adoção ao Módulo Gestão Presente na Educação Infantil – Módulo GPEI pelas redes públicas de ensino, como instrumento de aprimoramento da gestão educacional e de otimização da oferta de vagas na educação infantil, com vistas à promoção da equidade e da inclusão social.</w:t>
      </w:r>
    </w:p>
    <w:p>
      <w:pPr>
        <w:pStyle w:val="normal1"/>
        <w:numPr>
          <w:ilvl w:val="0"/>
          <w:numId w:val="2"/>
        </w:numPr>
        <w:spacing w:lineRule="auto" w:line="360" w:before="227" w:after="227"/>
        <w:ind w:firstLine="1701" w:start="0"/>
        <w:jc w:val="both"/>
        <w:rPr>
          <w:rFonts w:ascii="Times New Roman" w:hAnsi="Times New Roman" w:eastAsia="Times New Roman" w:cs="Times New Roman"/>
        </w:rPr>
      </w:pPr>
      <w:r>
        <w:rPr>
          <w:rFonts w:eastAsia="Times New Roman" w:cs="Times New Roman" w:ascii="Times New Roman" w:hAnsi="Times New Roman"/>
          <w:b/>
          <w:bCs/>
          <w:sz w:val="24"/>
          <w:szCs w:val="24"/>
        </w:rPr>
        <w:t>RESOLVE:</w:t>
      </w:r>
    </w:p>
    <w:p>
      <w:pPr>
        <w:pStyle w:val="normal1"/>
        <w:keepNext w:val="false"/>
        <w:keepLines w:val="false"/>
        <w:pageBreakBefore w:val="false"/>
        <w:widowControl/>
        <w:numPr>
          <w:ilvl w:val="0"/>
          <w:numId w:val="2"/>
        </w:numPr>
        <w:shd w:val="clear" w:fill="auto"/>
        <w:spacing w:lineRule="auto" w:line="360" w:before="0" w:after="0"/>
        <w:ind w:firstLine="1700" w:start="0" w:end="0"/>
        <w:jc w:val="both"/>
        <w:rPr>
          <w:rFonts w:ascii="Calibri" w:hAnsi="Calibri" w:eastAsia="Calibri" w:cs="Calibri"/>
          <w:i w:val="false"/>
          <w:iCs w:val="false"/>
          <w:caps w:val="false"/>
          <w:smallCaps w:val="false"/>
          <w:strike w:val="false"/>
          <w:dstrike w:val="false"/>
          <w:color w:val="00000A"/>
          <w:u w:val="none"/>
          <w:shd w:fill="auto" w:val="clear"/>
        </w:rPr>
      </w:pPr>
      <w:r>
        <w:rPr>
          <w:rFonts w:eastAsia="Times New Roman" w:cs="Times New Roman" w:ascii="Times New Roman" w:hAnsi="Times New Roman"/>
          <w:b/>
          <w:bCs/>
          <w:i w:val="false"/>
          <w:iCs w:val="false"/>
          <w:caps w:val="false"/>
          <w:smallCaps w:val="false"/>
          <w:strike w:val="false"/>
          <w:dstrike w:val="false"/>
          <w:color w:val="00000A"/>
          <w:position w:val="0"/>
          <w:sz w:val="22"/>
          <w:szCs w:val="22"/>
          <w:u w:val="none"/>
          <w:shd w:fill="auto" w:val="clear"/>
          <w:vertAlign w:val="baseline"/>
        </w:rPr>
        <w:t>Art. 1º</w:t>
      </w: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Cs w:val="24"/>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1C1C1C"/>
          <w:position w:val="0"/>
          <w:sz w:val="24"/>
          <w:szCs w:val="24"/>
          <w:highlight w:val="white"/>
          <w:u w:val="none"/>
          <w:vertAlign w:val="baseline"/>
        </w:rPr>
        <w:t xml:space="preserve">Instaurar Procedimento Administrativo para acompanhar as estratégias adotadas pela gestão municipal da educação do </w:t>
      </w:r>
      <w:r>
        <w:rPr>
          <w:rFonts w:eastAsia="Times New Roman" w:cs="Times New Roman" w:ascii="Times New Roman" w:hAnsi="Times New Roman"/>
          <w:b w:val="false"/>
          <w:bCs w:val="false"/>
          <w:i w:val="false"/>
          <w:iCs w:val="false"/>
          <w:caps w:val="false"/>
          <w:smallCaps w:val="false"/>
          <w:strike w:val="false"/>
          <w:dstrike w:val="false"/>
          <w:color w:val="1C1C1C"/>
          <w:position w:val="0"/>
          <w:sz w:val="24"/>
          <w:szCs w:val="24"/>
          <w:highlight w:val="yellow"/>
          <w:u w:val="none"/>
          <w:vertAlign w:val="baseline"/>
        </w:rPr>
        <w:t>município ******</w:t>
      </w:r>
      <w:r>
        <w:rPr>
          <w:rFonts w:eastAsia="Times New Roman" w:cs="Times New Roman" w:ascii="Times New Roman" w:hAnsi="Times New Roman"/>
          <w:b w:val="false"/>
          <w:bCs w:val="false"/>
          <w:i w:val="false"/>
          <w:iCs w:val="false"/>
          <w:caps w:val="false"/>
          <w:smallCaps w:val="false"/>
          <w:strike w:val="false"/>
          <w:dstrike w:val="false"/>
          <w:color w:val="1C1C1C"/>
          <w:position w:val="0"/>
          <w:sz w:val="24"/>
          <w:szCs w:val="24"/>
          <w:u w:val="none"/>
          <w:shd w:fill="auto" w:val="clear"/>
          <w:vertAlign w:val="baseline"/>
        </w:rPr>
        <w:t>,</w:t>
      </w:r>
      <w:r>
        <w:rPr>
          <w:rFonts w:eastAsia="Times New Roman" w:cs="Times New Roman" w:ascii="Times New Roman" w:hAnsi="Times New Roman"/>
          <w:b w:val="false"/>
          <w:bCs w:val="false"/>
          <w:i w:val="false"/>
          <w:iCs w:val="false"/>
          <w:caps w:val="false"/>
          <w:smallCaps w:val="false"/>
          <w:strike w:val="false"/>
          <w:dstrike w:val="false"/>
          <w:color w:val="1C1C1C"/>
          <w:position w:val="0"/>
          <w:sz w:val="24"/>
          <w:szCs w:val="24"/>
          <w:highlight w:val="white"/>
          <w:u w:val="none"/>
          <w:vertAlign w:val="baseline"/>
        </w:rPr>
        <w:t xml:space="preserve"> quanto ao efetivo cumprimento do disposto no art. 14-A, inciso I, da Lei nº 9.394/1996, nas Leis nº 14.685/2023 e nº 14.851/2024.</w:t>
      </w:r>
    </w:p>
    <w:p>
      <w:pPr>
        <w:pStyle w:val="normal1"/>
        <w:spacing w:lineRule="auto" w:line="360" w:before="0" w:after="0"/>
        <w:ind w:firstLine="1701"/>
        <w:jc w:val="both"/>
        <w:rPr>
          <w:rFonts w:ascii="Times New Roman" w:hAnsi="Times New Roman" w:eastAsia="Times New Roman" w:cs="Times New Roman"/>
          <w:color w:val="1C1C1C"/>
          <w:sz w:val="24"/>
          <w:szCs w:val="24"/>
          <w:highlight w:val="white"/>
        </w:rPr>
      </w:pPr>
      <w:r>
        <w:rPr>
          <w:rFonts w:eastAsia="Times New Roman" w:cs="Times New Roman" w:ascii="Times New Roman" w:hAnsi="Times New Roman"/>
          <w:color w:val="1C1C1C"/>
          <w:sz w:val="24"/>
          <w:szCs w:val="24"/>
          <w:highlight w:val="white"/>
        </w:rPr>
      </w:r>
    </w:p>
    <w:p>
      <w:pPr>
        <w:pStyle w:val="normal1"/>
        <w:spacing w:lineRule="auto" w:line="360" w:before="0" w:after="0"/>
        <w:ind w:firstLine="1757"/>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Art. 2º.</w:t>
      </w:r>
      <w:r>
        <w:rPr>
          <w:rFonts w:eastAsia="Times New Roman" w:cs="Times New Roman" w:ascii="Times New Roman" w:hAnsi="Times New Roman"/>
          <w:sz w:val="24"/>
          <w:szCs w:val="24"/>
        </w:rPr>
        <w:t xml:space="preserve"> Nomear </w:t>
      </w:r>
      <w:r>
        <w:rPr>
          <w:rFonts w:eastAsia="Times New Roman" w:cs="Times New Roman" w:ascii="Times New Roman" w:hAnsi="Times New Roman"/>
          <w:color w:val="FF0000"/>
          <w:sz w:val="24"/>
          <w:szCs w:val="24"/>
          <w:highlight w:val="yellow"/>
        </w:rPr>
        <w:t>**********</w:t>
      </w:r>
      <w:r>
        <w:rPr>
          <w:rFonts w:eastAsia="Times New Roman" w:cs="Times New Roman" w:ascii="Times New Roman" w:hAnsi="Times New Roman"/>
          <w:sz w:val="24"/>
          <w:szCs w:val="24"/>
          <w:highlight w:val="yellow"/>
        </w:rPr>
        <w:t>,</w:t>
      </w:r>
      <w:r>
        <w:rPr>
          <w:rFonts w:eastAsia="Times New Roman" w:cs="Times New Roman" w:ascii="Times New Roman" w:hAnsi="Times New Roman"/>
          <w:sz w:val="24"/>
          <w:szCs w:val="24"/>
        </w:rPr>
        <w:t xml:space="preserve"> Técnico(a) Ministerial </w:t>
      </w:r>
      <w:r>
        <w:rPr>
          <w:rFonts w:eastAsia="Times New Roman" w:cs="Times New Roman" w:ascii="Times New Roman" w:hAnsi="Times New Roman"/>
          <w:color w:val="FF0000"/>
          <w:sz w:val="24"/>
          <w:szCs w:val="24"/>
          <w:highlight w:val="yellow"/>
        </w:rPr>
        <w:t>(ou servidor cedido)</w:t>
      </w:r>
      <w:r>
        <w:rPr>
          <w:rFonts w:eastAsia="Times New Roman" w:cs="Times New Roman" w:ascii="Times New Roman" w:hAnsi="Times New Roman"/>
          <w:sz w:val="24"/>
          <w:szCs w:val="24"/>
        </w:rPr>
        <w:t xml:space="preserve"> lotado(a) nesta Promotoria de Justiça, para secretariar os trabalhos e cumprir as diligências, os quais serão desenvolvidos nos autos, razão pela qual determino que se expeça o Termo de Compromisso para ser assinado.</w:t>
      </w:r>
    </w:p>
    <w:p>
      <w:pPr>
        <w:pStyle w:val="normal1"/>
        <w:spacing w:lineRule="auto" w:line="360" w:before="0" w:after="0"/>
        <w:ind w:firstLine="175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before="0" w:after="0"/>
        <w:ind w:firstLine="1757"/>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 xml:space="preserve">Art. 3º. </w:t>
      </w:r>
      <w:r>
        <w:rPr>
          <w:rFonts w:eastAsia="Times New Roman" w:cs="Times New Roman" w:ascii="Times New Roman" w:hAnsi="Times New Roman"/>
          <w:sz w:val="24"/>
          <w:szCs w:val="24"/>
        </w:rPr>
        <w:t xml:space="preserve">Determinar a expedição de ofício à Secretaria de Educação do Município de </w:t>
      </w:r>
      <w:r>
        <w:rPr>
          <w:rFonts w:eastAsia="Times New Roman" w:cs="Times New Roman" w:ascii="Times New Roman" w:hAnsi="Times New Roman"/>
          <w:sz w:val="24"/>
          <w:szCs w:val="24"/>
          <w:highlight w:val="yellow"/>
        </w:rPr>
        <w:t>***********</w:t>
      </w:r>
      <w:r>
        <w:rPr>
          <w:rFonts w:eastAsia="Times New Roman" w:cs="Times New Roman" w:ascii="Times New Roman" w:hAnsi="Times New Roman"/>
          <w:sz w:val="24"/>
          <w:szCs w:val="24"/>
        </w:rPr>
        <w:t xml:space="preserve">, requisitando, </w:t>
      </w:r>
      <w:r>
        <w:rPr>
          <w:rFonts w:eastAsia="Times New Roman" w:cs="Times New Roman" w:ascii="Times New Roman" w:hAnsi="Times New Roman"/>
          <w:sz w:val="24"/>
          <w:szCs w:val="24"/>
          <w:highlight w:val="yellow"/>
        </w:rPr>
        <w:t>no prazo de 10 (dez) dias</w:t>
      </w:r>
      <w:r>
        <w:rPr>
          <w:rFonts w:eastAsia="Times New Roman" w:cs="Times New Roman" w:ascii="Times New Roman" w:hAnsi="Times New Roman"/>
          <w:sz w:val="24"/>
          <w:szCs w:val="24"/>
        </w:rPr>
        <w:t xml:space="preserve">, informações quanto ao </w:t>
      </w:r>
      <w:r>
        <w:rPr>
          <w:rFonts w:eastAsia="Times New Roman" w:cs="Times New Roman" w:ascii="Times New Roman" w:hAnsi="Times New Roman"/>
          <w:position w:val="0"/>
          <w:sz w:val="24"/>
          <w:szCs w:val="24"/>
          <w:vertAlign w:val="baseline"/>
        </w:rPr>
        <w:t xml:space="preserve">cumprimento das </w:t>
      </w: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Cs w:val="24"/>
          <w:u w:val="none"/>
          <w:shd w:fill="auto" w:val="clear"/>
          <w:vertAlign w:val="baseline"/>
        </w:rPr>
        <w:t>Leis nº 14.685/23 e</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Cs w:val="24"/>
          <w:u w:val="none"/>
          <w:shd w:fill="auto" w:val="clear"/>
          <w:vertAlign w:val="baseline"/>
        </w:rPr>
        <w:t xml:space="preserve"> nº 14.851/24, incluindo as estratégias utilizadas, voltadas para o planejamento, a sistematização e disponibilização, com transparência, das informações referentes à oferta de vagas na educação infantil</w:t>
      </w:r>
      <w:r>
        <w:rPr>
          <w:rFonts w:eastAsia="Times New Roman" w:cs="Times New Roman" w:ascii="Times New Roman" w:hAnsi="Times New Roman"/>
          <w:color w:val="000000"/>
          <w:sz w:val="24"/>
          <w:szCs w:val="24"/>
        </w:rPr>
        <w:t>, incluindo a divulgação de critérios para a elaboração da lista de espera.</w:t>
      </w:r>
    </w:p>
    <w:p>
      <w:pPr>
        <w:pStyle w:val="normal1"/>
        <w:spacing w:lineRule="auto" w:line="360" w:before="0" w:after="0"/>
        <w:ind w:firstLine="170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1"/>
        <w:spacing w:lineRule="auto" w:line="360" w:before="0" w:after="0"/>
        <w:ind w:firstLine="1701"/>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Registre-se. Publique-se. Cumpra-se</w:t>
      </w:r>
      <w:r>
        <w:rPr>
          <w:rFonts w:eastAsia="Times New Roman" w:cs="Times New Roman" w:ascii="Times New Roman" w:hAnsi="Times New Roman"/>
          <w:color w:val="000000"/>
          <w:sz w:val="24"/>
          <w:szCs w:val="24"/>
        </w:rPr>
        <w:t>.</w:t>
      </w:r>
    </w:p>
    <w:p>
      <w:pPr>
        <w:pStyle w:val="normal1"/>
        <w:spacing w:lineRule="auto" w:line="360" w:before="0" w:after="0"/>
        <w:ind w:firstLine="1701"/>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Expedientes necessários.</w:t>
      </w:r>
    </w:p>
    <w:p>
      <w:pPr>
        <w:pStyle w:val="normal1"/>
        <w:numPr>
          <w:ilvl w:val="0"/>
          <w:numId w:val="1"/>
        </w:numPr>
        <w:spacing w:lineRule="auto" w:line="360" w:before="113" w:after="113"/>
        <w:ind w:hanging="0" w:start="0"/>
        <w:jc w:val="end"/>
        <w:rPr>
          <w:rFonts w:ascii="Times New Roman" w:hAnsi="Times New Roman" w:eastAsia="Times New Roman" w:cs="Times New Roman"/>
        </w:rPr>
      </w:pPr>
      <w:r>
        <w:rPr>
          <w:rFonts w:eastAsia="Times New Roman" w:cs="Times New Roman" w:ascii="Times New Roman" w:hAnsi="Times New Roman"/>
          <w:color w:val="FF0000"/>
          <w:sz w:val="24"/>
          <w:szCs w:val="24"/>
          <w:highlight w:val="yellow"/>
        </w:rPr>
        <w:t>*Local e data.</w:t>
      </w:r>
    </w:p>
    <w:p>
      <w:pPr>
        <w:pStyle w:val="normal1"/>
        <w:numPr>
          <w:ilvl w:val="0"/>
          <w:numId w:val="1"/>
        </w:numPr>
        <w:spacing w:lineRule="auto" w:line="240" w:before="113" w:after="113"/>
        <w:ind w:hanging="0" w:start="0"/>
        <w:jc w:val="center"/>
        <w:rPr>
          <w:rFonts w:ascii="Times New Roman" w:hAnsi="Times New Roman" w:eastAsia="Times New Roman" w:cs="Times New Roman"/>
        </w:rPr>
      </w:pPr>
      <w:r>
        <w:rPr>
          <w:rFonts w:eastAsia="Times New Roman" w:cs="Times New Roman" w:ascii="Times New Roman" w:hAnsi="Times New Roman"/>
          <w:color w:val="FF0000"/>
          <w:sz w:val="24"/>
          <w:szCs w:val="24"/>
          <w:highlight w:val="yellow"/>
        </w:rPr>
        <w:t>********************</w:t>
      </w:r>
    </w:p>
    <w:p>
      <w:pPr>
        <w:pStyle w:val="normal1"/>
        <w:numPr>
          <w:ilvl w:val="0"/>
          <w:numId w:val="1"/>
        </w:numPr>
        <w:spacing w:lineRule="auto" w:line="240" w:before="0" w:after="0"/>
        <w:ind w:hanging="0" w:start="0"/>
        <w:jc w:val="center"/>
        <w:rPr>
          <w:rFonts w:ascii="Times New Roman" w:hAnsi="Times New Roman" w:eastAsia="Times New Roman" w:cs="Times New Roman"/>
        </w:rPr>
      </w:pPr>
      <w:r>
        <w:rPr>
          <w:rFonts w:eastAsia="Times New Roman" w:cs="Times New Roman" w:ascii="Times New Roman" w:hAnsi="Times New Roman"/>
          <w:b/>
          <w:bCs/>
          <w:color w:val="000000"/>
          <w:sz w:val="24"/>
          <w:szCs w:val="24"/>
        </w:rPr>
        <w:t>Promotor de Justiça</w:t>
      </w:r>
    </w:p>
    <w:p>
      <w:pPr>
        <w:pStyle w:val="normal1"/>
        <w:spacing w:lineRule="auto" w:line="240" w:before="0" w:after="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r>
    </w:p>
    <w:p>
      <w:pPr>
        <w:pStyle w:val="normal1"/>
        <w:spacing w:lineRule="auto" w:line="240" w:before="0" w:after="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r>
    </w:p>
    <w:p>
      <w:pPr>
        <w:pStyle w:val="normal1"/>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580" w:right="1366" w:gutter="0" w:header="1210" w:top="1762" w:footer="708" w:bottom="141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characterSet="windows-1252"/>
    <w:family w:val="roman"/>
    <w:pitch w:val="variable"/>
    <w:embedRegular r:id="rId14" w:fontKey="{0E014A78-CABC-4EF0-12AC-5CD89AEFDE0E}"/>
  </w:font>
  <w:font w:name="Bookman Old Style">
    <w:charset w:val="00" w:characterSet="windows-1252"/>
    <w:family w:val="roman"/>
    <w:pitch w:val="variable"/>
  </w:font>
  <w:font w:name="Liberation Sans">
    <w:altName w:val="Arial"/>
    <w:charset w:val="00" w:characterSet="windows-1252"/>
    <w:family w:val="swiss"/>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Georgia">
    <w:charset w:val="00" w:characterSet="windows-1252"/>
    <w:family w:val="roman"/>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before="0" w:after="20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40" w:before="0" w:after="0"/>
      <w:jc w:val="center"/>
      <w:rPr>
        <w:rFonts w:ascii="Times New Roman" w:hAnsi="Times New Roman" w:eastAsia="Times New Roman" w:cs="Times New Roman"/>
        <w:b/>
        <w:bCs/>
        <w:color w:val="000000"/>
        <w:sz w:val="18"/>
        <w:szCs w:val="18"/>
        <w:highlight w:val="yellow"/>
      </w:rPr>
    </w:pPr>
    <w:r>
      <w:rPr/>
      <w:drawing>
        <wp:inline distT="0" distB="0" distL="0" distR="0">
          <wp:extent cx="5584190" cy="6159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
                  <a:stretch>
                    <a:fillRect/>
                  </a:stretch>
                </pic:blipFill>
                <pic:spPr bwMode="auto">
                  <a:xfrm>
                    <a:off x="0" y="0"/>
                    <a:ext cx="5584190" cy="61595"/>
                  </a:xfrm>
                  <a:prstGeom prst="rect">
                    <a:avLst/>
                  </a:prstGeom>
                  <a:noFill/>
                </pic:spPr>
              </pic:pic>
            </a:graphicData>
          </a:graphic>
        </wp:inline>
      </w:drawing>
    </w:r>
  </w:p>
  <w:p>
    <w:pPr>
      <w:pStyle w:val="normal1"/>
      <w:spacing w:lineRule="auto" w:line="240" w:before="0" w:after="0"/>
      <w:jc w:val="center"/>
      <w:rPr/>
    </w:pPr>
    <w:r>
      <w:rPr>
        <w:rFonts w:eastAsia="Times New Roman" w:cs="Times New Roman" w:ascii="Times New Roman" w:hAnsi="Times New Roman"/>
        <w:b/>
        <w:bCs/>
        <w:color w:val="000000"/>
        <w:sz w:val="18"/>
        <w:szCs w:val="18"/>
        <w:highlight w:val="yellow"/>
      </w:rPr>
      <w:t>Promotoria de Justiça de **********</w:t>
    </w:r>
    <w:r>
      <w:rPr>
        <w:rFonts w:eastAsia="Times New Roman" w:cs="Times New Roman" w:ascii="Times New Roman" w:hAnsi="Times New Roman"/>
        <w:sz w:val="18"/>
        <w:szCs w:val="18"/>
        <w:highlight w:val="yellow"/>
      </w:rPr>
      <w:br/>
      <w:t>ENDEREÇO – CEP: ********** – **********-CE</w:t>
    </w:r>
  </w:p>
  <w:p>
    <w:pPr>
      <w:pStyle w:val="normal1"/>
      <w:spacing w:lineRule="auto" w:line="240" w:before="0" w:after="0"/>
      <w:jc w:val="center"/>
      <w:rPr/>
    </w:pPr>
    <w:r>
      <w:rPr>
        <w:rFonts w:eastAsia="Times New Roman" w:cs="Times New Roman" w:ascii="Times New Roman" w:hAnsi="Times New Roman"/>
        <w:sz w:val="18"/>
        <w:szCs w:val="18"/>
        <w:highlight w:val="yellow"/>
      </w:rPr>
      <w:t>E-mail: **********@mpce.mp.br</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40" w:before="0" w:after="0"/>
      <w:jc w:val="center"/>
      <w:rPr>
        <w:rFonts w:ascii="Times New Roman" w:hAnsi="Times New Roman" w:eastAsia="Times New Roman" w:cs="Times New Roman"/>
        <w:b/>
        <w:bCs/>
        <w:color w:val="000000"/>
        <w:sz w:val="18"/>
        <w:szCs w:val="18"/>
        <w:highlight w:val="yellow"/>
      </w:rPr>
    </w:pPr>
    <w:r>
      <w:rPr/>
      <w:drawing>
        <wp:inline distT="0" distB="0" distL="0" distR="0">
          <wp:extent cx="5584190" cy="61595"/>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a:picLocks noChangeAspect="1" noChangeArrowheads="1"/>
                  </pic:cNvPicPr>
                </pic:nvPicPr>
                <pic:blipFill>
                  <a:blip r:embed="rId1"/>
                  <a:stretch>
                    <a:fillRect/>
                  </a:stretch>
                </pic:blipFill>
                <pic:spPr bwMode="auto">
                  <a:xfrm>
                    <a:off x="0" y="0"/>
                    <a:ext cx="5584190" cy="61595"/>
                  </a:xfrm>
                  <a:prstGeom prst="rect">
                    <a:avLst/>
                  </a:prstGeom>
                  <a:noFill/>
                </pic:spPr>
              </pic:pic>
            </a:graphicData>
          </a:graphic>
        </wp:inline>
      </w:drawing>
    </w:r>
  </w:p>
  <w:p>
    <w:pPr>
      <w:pStyle w:val="normal1"/>
      <w:spacing w:lineRule="auto" w:line="240" w:before="0" w:after="0"/>
      <w:jc w:val="center"/>
      <w:rPr/>
    </w:pPr>
    <w:r>
      <w:rPr>
        <w:rFonts w:eastAsia="Times New Roman" w:cs="Times New Roman" w:ascii="Times New Roman" w:hAnsi="Times New Roman"/>
        <w:b/>
        <w:bCs/>
        <w:color w:val="000000"/>
        <w:sz w:val="18"/>
        <w:szCs w:val="18"/>
        <w:highlight w:val="yellow"/>
      </w:rPr>
      <w:t>Promotoria de Justiça de **********</w:t>
    </w:r>
    <w:r>
      <w:rPr>
        <w:rFonts w:eastAsia="Times New Roman" w:cs="Times New Roman" w:ascii="Times New Roman" w:hAnsi="Times New Roman"/>
        <w:sz w:val="18"/>
        <w:szCs w:val="18"/>
        <w:highlight w:val="yellow"/>
      </w:rPr>
      <w:br/>
      <w:t>ENDEREÇO – CEP: ********** – **********-CE</w:t>
    </w:r>
  </w:p>
  <w:p>
    <w:pPr>
      <w:pStyle w:val="normal1"/>
      <w:spacing w:lineRule="auto" w:line="240" w:before="0" w:after="0"/>
      <w:jc w:val="center"/>
      <w:rPr/>
    </w:pPr>
    <w:r>
      <w:rPr>
        <w:rFonts w:eastAsia="Times New Roman" w:cs="Times New Roman" w:ascii="Times New Roman" w:hAnsi="Times New Roman"/>
        <w:sz w:val="18"/>
        <w:szCs w:val="18"/>
        <w:highlight w:val="yellow"/>
      </w:rPr>
      <w:t>E-mail: **********@mpce.mp.br</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before="0" w:after="20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40" w:before="0" w:after="120"/>
      <w:rPr/>
    </w:pPr>
    <w:r>
      <w:rPr/>
      <w:drawing>
        <wp:inline distT="0" distB="0" distL="0" distR="0">
          <wp:extent cx="5572125" cy="50736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
                  <a:srcRect l="-427" t="-4182" r="-427" b="-4182"/>
                  <a:stretch>
                    <a:fillRect/>
                  </a:stretch>
                </pic:blipFill>
                <pic:spPr bwMode="auto">
                  <a:xfrm>
                    <a:off x="0" y="0"/>
                    <a:ext cx="5572125" cy="507365"/>
                  </a:xfrm>
                  <a:prstGeom prst="rect">
                    <a:avLst/>
                  </a:prstGeom>
                  <a:noFill/>
                </pic:spPr>
              </pic:pic>
            </a:graphicData>
          </a:graphic>
        </wp:inline>
      </w:drawing>
    </w:r>
  </w:p>
  <w:p>
    <w:pPr>
      <w:pStyle w:val="normal1"/>
      <w:spacing w:lineRule="auto" w:line="240" w:before="0" w:after="57"/>
      <w:jc w:val="center"/>
      <w:rPr/>
    </w:pPr>
    <w:r>
      <w:rPr>
        <w:rFonts w:eastAsia="Times New Roman" w:cs="Times New Roman" w:ascii="Times New Roman" w:hAnsi="Times New Roman"/>
        <w:b/>
        <w:bCs/>
        <w:sz w:val="24"/>
        <w:szCs w:val="24"/>
        <w:highlight w:val="yellow"/>
      </w:rPr>
      <w:t>**</w:t>
    </w:r>
    <w:r>
      <w:rPr>
        <w:rFonts w:eastAsia="Times New Roman" w:cs="Times New Roman" w:ascii="Times New Roman" w:hAnsi="Times New Roman"/>
        <w:b/>
        <w:bCs/>
        <w:sz w:val="24"/>
        <w:szCs w:val="24"/>
      </w:rPr>
      <w:t xml:space="preserve">ª PROMOTORIA DE JUSTIÇA DA COMARCA DE </w:t>
    </w:r>
    <w:r>
      <w:rPr>
        <w:rFonts w:eastAsia="Times New Roman" w:cs="Times New Roman" w:ascii="Times New Roman" w:hAnsi="Times New Roman"/>
        <w:b/>
        <w:bCs/>
        <w:sz w:val="24"/>
        <w:szCs w:val="24"/>
        <w:highlight w:val="yellow"/>
      </w:rPr>
      <w:t>**********</w:t>
    </w:r>
    <w:r>
      <w:rPr>
        <w:rFonts w:eastAsia="Times New Roman" w:cs="Times New Roman" w:ascii="Times New Roman" w:hAnsi="Times New Roman"/>
        <w:b/>
        <w:bCs/>
        <w:sz w:val="24"/>
        <w:szCs w:val="24"/>
      </w:rPr>
      <w:t xml:space="preserve"> </w:t>
    </w:r>
  </w:p>
  <w:p>
    <w:pPr>
      <w:pStyle w:val="normal1"/>
      <w:spacing w:lineRule="auto" w:line="240" w:before="0" w:after="57"/>
      <w:jc w:val="cent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40" w:before="0" w:after="120"/>
      <w:rPr/>
    </w:pPr>
    <w:r>
      <w:rPr/>
      <w:drawing>
        <wp:inline distT="0" distB="0" distL="0" distR="0">
          <wp:extent cx="5572125" cy="507365"/>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
                  <a:srcRect l="-427" t="-4182" r="-427" b="-4182"/>
                  <a:stretch>
                    <a:fillRect/>
                  </a:stretch>
                </pic:blipFill>
                <pic:spPr bwMode="auto">
                  <a:xfrm>
                    <a:off x="0" y="0"/>
                    <a:ext cx="5572125" cy="507365"/>
                  </a:xfrm>
                  <a:prstGeom prst="rect">
                    <a:avLst/>
                  </a:prstGeom>
                  <a:noFill/>
                </pic:spPr>
              </pic:pic>
            </a:graphicData>
          </a:graphic>
        </wp:inline>
      </w:drawing>
    </w:r>
  </w:p>
  <w:p>
    <w:pPr>
      <w:pStyle w:val="normal1"/>
      <w:spacing w:lineRule="auto" w:line="240" w:before="0" w:after="57"/>
      <w:jc w:val="center"/>
      <w:rPr/>
    </w:pPr>
    <w:r>
      <w:rPr>
        <w:rFonts w:eastAsia="Times New Roman" w:cs="Times New Roman" w:ascii="Times New Roman" w:hAnsi="Times New Roman"/>
        <w:b/>
        <w:bCs/>
        <w:sz w:val="24"/>
        <w:szCs w:val="24"/>
        <w:highlight w:val="yellow"/>
      </w:rPr>
      <w:t>**</w:t>
    </w:r>
    <w:r>
      <w:rPr>
        <w:rFonts w:eastAsia="Times New Roman" w:cs="Times New Roman" w:ascii="Times New Roman" w:hAnsi="Times New Roman"/>
        <w:b/>
        <w:bCs/>
        <w:sz w:val="24"/>
        <w:szCs w:val="24"/>
      </w:rPr>
      <w:t xml:space="preserve">ª PROMOTORIA DE JUSTIÇA DA COMARCA DE </w:t>
    </w:r>
    <w:r>
      <w:rPr>
        <w:rFonts w:eastAsia="Times New Roman" w:cs="Times New Roman" w:ascii="Times New Roman" w:hAnsi="Times New Roman"/>
        <w:b/>
        <w:bCs/>
        <w:sz w:val="24"/>
        <w:szCs w:val="24"/>
        <w:highlight w:val="yellow"/>
      </w:rPr>
      <w:t>**********</w:t>
    </w:r>
    <w:r>
      <w:rPr>
        <w:rFonts w:eastAsia="Times New Roman" w:cs="Times New Roman" w:ascii="Times New Roman" w:hAnsi="Times New Roman"/>
        <w:b/>
        <w:bCs/>
        <w:sz w:val="24"/>
        <w:szCs w:val="24"/>
      </w:rPr>
      <w:t xml:space="preserve"> </w:t>
    </w:r>
  </w:p>
  <w:p>
    <w:pPr>
      <w:pStyle w:val="normal1"/>
      <w:spacing w:lineRule="auto" w:line="240" w:before="0" w:after="57"/>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b w:val="false"/>
        <w:bCs w:val="false"/>
        <w:position w:val="0"/>
        <w:sz w:val="12"/>
        <w:szCs w:val="12"/>
        <w:vertAlign w:val="baseline"/>
      </w:rPr>
    </w:lvl>
    <w:lvl w:ilvl="1">
      <w:start w:val="1"/>
      <w:numFmt w:val="decimal"/>
      <w:lvlText w:val=""/>
      <w:lvlJc w:val="start"/>
      <w:pPr>
        <w:tabs>
          <w:tab w:val="num" w:pos="0"/>
        </w:tabs>
        <w:ind w:start="0" w:hanging="0"/>
      </w:pPr>
      <w:rPr>
        <w:position w:val="0"/>
        <w:sz w:val="22"/>
        <w:szCs w:val="22"/>
        <w:vertAlign w:val="baseline"/>
      </w:rPr>
    </w:lvl>
    <w:lvl w:ilvl="2">
      <w:start w:val="1"/>
      <w:numFmt w:val="decimal"/>
      <w:lvlText w:val=""/>
      <w:lvlJc w:val="start"/>
      <w:pPr>
        <w:tabs>
          <w:tab w:val="num" w:pos="0"/>
        </w:tabs>
        <w:ind w:start="0" w:hanging="0"/>
      </w:pPr>
      <w:rPr>
        <w:position w:val="0"/>
        <w:sz w:val="22"/>
        <w:szCs w:val="22"/>
        <w:vertAlign w:val="baseline"/>
      </w:rPr>
    </w:lvl>
    <w:lvl w:ilvl="3">
      <w:start w:val="1"/>
      <w:numFmt w:val="decimal"/>
      <w:lvlText w:val=""/>
      <w:lvlJc w:val="start"/>
      <w:pPr>
        <w:tabs>
          <w:tab w:val="num" w:pos="0"/>
        </w:tabs>
        <w:ind w:start="0" w:hanging="0"/>
      </w:pPr>
      <w:rPr>
        <w:position w:val="0"/>
        <w:sz w:val="22"/>
        <w:szCs w:val="22"/>
        <w:vertAlign w:val="baseline"/>
      </w:rPr>
    </w:lvl>
    <w:lvl w:ilvl="4">
      <w:start w:val="1"/>
      <w:numFmt w:val="decimal"/>
      <w:lvlText w:val=""/>
      <w:lvlJc w:val="start"/>
      <w:pPr>
        <w:tabs>
          <w:tab w:val="num" w:pos="0"/>
        </w:tabs>
        <w:ind w:start="0" w:hanging="0"/>
      </w:pPr>
      <w:rPr>
        <w:position w:val="0"/>
        <w:sz w:val="22"/>
        <w:szCs w:val="22"/>
        <w:vertAlign w:val="baseline"/>
      </w:rPr>
    </w:lvl>
    <w:lvl w:ilvl="5">
      <w:start w:val="1"/>
      <w:numFmt w:val="decimal"/>
      <w:lvlText w:val=""/>
      <w:lvlJc w:val="start"/>
      <w:pPr>
        <w:tabs>
          <w:tab w:val="num" w:pos="0"/>
        </w:tabs>
        <w:ind w:start="0" w:hanging="0"/>
      </w:pPr>
      <w:rPr>
        <w:position w:val="0"/>
        <w:sz w:val="22"/>
        <w:szCs w:val="22"/>
        <w:vertAlign w:val="baseline"/>
      </w:rPr>
    </w:lvl>
    <w:lvl w:ilvl="6">
      <w:start w:val="1"/>
      <w:numFmt w:val="decimal"/>
      <w:lvlText w:val=""/>
      <w:lvlJc w:val="start"/>
      <w:pPr>
        <w:tabs>
          <w:tab w:val="num" w:pos="0"/>
        </w:tabs>
        <w:ind w:start="0" w:hanging="0"/>
      </w:pPr>
      <w:rPr>
        <w:position w:val="0"/>
        <w:sz w:val="22"/>
        <w:szCs w:val="22"/>
        <w:vertAlign w:val="baseline"/>
      </w:rPr>
    </w:lvl>
    <w:lvl w:ilvl="7">
      <w:start w:val="1"/>
      <w:numFmt w:val="decimal"/>
      <w:lvlText w:val=""/>
      <w:lvlJc w:val="start"/>
      <w:pPr>
        <w:tabs>
          <w:tab w:val="num" w:pos="0"/>
        </w:tabs>
        <w:ind w:start="0" w:hanging="0"/>
      </w:pPr>
      <w:rPr>
        <w:position w:val="0"/>
        <w:sz w:val="22"/>
        <w:szCs w:val="22"/>
        <w:vertAlign w:val="baseline"/>
      </w:rPr>
    </w:lvl>
    <w:lvl w:ilvl="8">
      <w:start w:val="1"/>
      <w:numFmt w:val="decimal"/>
      <w:lvlText w:val=""/>
      <w:lvlJc w:val="start"/>
      <w:pPr>
        <w:tabs>
          <w:tab w:val="num" w:pos="0"/>
        </w:tabs>
        <w:ind w:start="0" w:hanging="0"/>
      </w:pPr>
      <w:rPr>
        <w:position w:val="0"/>
        <w:sz w:val="22"/>
        <w:szCs w:val="22"/>
        <w:vertAlign w:val="baseline"/>
      </w:rPr>
    </w:lvl>
  </w:abstractNum>
  <w:abstractNum w:abstractNumId="2">
    <w:lvl w:ilvl="0">
      <w:start w:val="1"/>
      <w:numFmt w:val="decimal"/>
      <w:lvlText w:val=""/>
      <w:lvlJc w:val="start"/>
      <w:pPr>
        <w:tabs>
          <w:tab w:val="num" w:pos="0"/>
        </w:tabs>
        <w:ind w:start="0" w:hanging="0"/>
      </w:pPr>
      <w:rPr>
        <w:b/>
        <w:bCs/>
        <w:position w:val="0"/>
        <w:sz w:val="24"/>
        <w:szCs w:val="24"/>
        <w:vertAlign w:val="baseline"/>
      </w:rPr>
    </w:lvl>
    <w:lvl w:ilvl="1">
      <w:start w:val="1"/>
      <w:numFmt w:val="decimal"/>
      <w:lvlText w:val=""/>
      <w:lvlJc w:val="start"/>
      <w:pPr>
        <w:tabs>
          <w:tab w:val="num" w:pos="0"/>
        </w:tabs>
        <w:ind w:start="0" w:hanging="0"/>
      </w:pPr>
      <w:rPr>
        <w:position w:val="0"/>
        <w:sz w:val="22"/>
        <w:szCs w:val="22"/>
        <w:vertAlign w:val="baseline"/>
      </w:rPr>
    </w:lvl>
    <w:lvl w:ilvl="2">
      <w:start w:val="1"/>
      <w:numFmt w:val="decimal"/>
      <w:lvlText w:val=""/>
      <w:lvlJc w:val="start"/>
      <w:pPr>
        <w:tabs>
          <w:tab w:val="num" w:pos="0"/>
        </w:tabs>
        <w:ind w:start="0" w:hanging="0"/>
      </w:pPr>
      <w:rPr>
        <w:position w:val="0"/>
        <w:sz w:val="22"/>
        <w:szCs w:val="22"/>
        <w:vertAlign w:val="baseline"/>
      </w:rPr>
    </w:lvl>
    <w:lvl w:ilvl="3">
      <w:start w:val="1"/>
      <w:numFmt w:val="decimal"/>
      <w:lvlText w:val=""/>
      <w:lvlJc w:val="start"/>
      <w:pPr>
        <w:tabs>
          <w:tab w:val="num" w:pos="0"/>
        </w:tabs>
        <w:ind w:start="0" w:hanging="0"/>
      </w:pPr>
      <w:rPr>
        <w:position w:val="0"/>
        <w:sz w:val="22"/>
        <w:szCs w:val="22"/>
        <w:vertAlign w:val="baseline"/>
      </w:rPr>
    </w:lvl>
    <w:lvl w:ilvl="4">
      <w:start w:val="1"/>
      <w:numFmt w:val="decimal"/>
      <w:lvlText w:val=""/>
      <w:lvlJc w:val="start"/>
      <w:pPr>
        <w:tabs>
          <w:tab w:val="num" w:pos="0"/>
        </w:tabs>
        <w:ind w:start="0" w:hanging="0"/>
      </w:pPr>
      <w:rPr>
        <w:position w:val="0"/>
        <w:sz w:val="22"/>
        <w:szCs w:val="22"/>
        <w:vertAlign w:val="baseline"/>
      </w:rPr>
    </w:lvl>
    <w:lvl w:ilvl="5">
      <w:start w:val="1"/>
      <w:numFmt w:val="decimal"/>
      <w:lvlText w:val=""/>
      <w:lvlJc w:val="start"/>
      <w:pPr>
        <w:tabs>
          <w:tab w:val="num" w:pos="0"/>
        </w:tabs>
        <w:ind w:start="0" w:hanging="0"/>
      </w:pPr>
      <w:rPr>
        <w:position w:val="0"/>
        <w:sz w:val="22"/>
        <w:szCs w:val="22"/>
        <w:vertAlign w:val="baseline"/>
      </w:rPr>
    </w:lvl>
    <w:lvl w:ilvl="6">
      <w:start w:val="1"/>
      <w:numFmt w:val="decimal"/>
      <w:lvlText w:val=""/>
      <w:lvlJc w:val="start"/>
      <w:pPr>
        <w:tabs>
          <w:tab w:val="num" w:pos="0"/>
        </w:tabs>
        <w:ind w:start="0" w:hanging="0"/>
      </w:pPr>
      <w:rPr>
        <w:position w:val="0"/>
        <w:sz w:val="22"/>
        <w:szCs w:val="22"/>
        <w:vertAlign w:val="baseline"/>
      </w:rPr>
    </w:lvl>
    <w:lvl w:ilvl="7">
      <w:start w:val="1"/>
      <w:numFmt w:val="decimal"/>
      <w:lvlText w:val=""/>
      <w:lvlJc w:val="start"/>
      <w:pPr>
        <w:tabs>
          <w:tab w:val="num" w:pos="0"/>
        </w:tabs>
        <w:ind w:start="0" w:hanging="0"/>
      </w:pPr>
      <w:rPr>
        <w:position w:val="0"/>
        <w:sz w:val="22"/>
        <w:szCs w:val="22"/>
        <w:vertAlign w:val="baseline"/>
      </w:rPr>
    </w:lvl>
    <w:lvl w:ilvl="8">
      <w:start w:val="1"/>
      <w:numFmt w:val="decimal"/>
      <w:lvlText w:val=""/>
      <w:lvlJc w:val="start"/>
      <w:pPr>
        <w:tabs>
          <w:tab w:val="num" w:pos="0"/>
        </w:tabs>
        <w:ind w:start="0" w:hanging="0"/>
      </w:pPr>
      <w:rPr>
        <w:position w:val="0"/>
        <w:sz w:val="22"/>
        <w:szCs w:val="22"/>
        <w:vertAlign w:val="baseline"/>
      </w:rPr>
    </w:lvl>
  </w:abstractNum>
  <w:abstractNum w:abstractNumId="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40"/>
  <w:embedTrueTypeFonts/>
  <w:mailMerge>
    <w:mainDocumentType w:val="formLetters"/>
    <w:dataType w:val="textFile"/>
    <w:query w:val="SELECT * FROM Endereços.dbo.Planilha1$"/>
  </w:mailMerge>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color w:val="00000A"/>
        <w:sz w:val="22"/>
        <w:szCs w:val="22"/>
        <w:lang w:val="en-U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200"/>
      <w:jc w:val="start"/>
    </w:pPr>
    <w:rPr>
      <w:rFonts w:ascii="Calibri" w:hAnsi="Calibri" w:eastAsia="Calibri" w:cs="Calibri"/>
      <w:color w:val="00000A"/>
      <w:kern w:val="0"/>
      <w:sz w:val="22"/>
      <w:szCs w:val="22"/>
      <w:lang w:val="en-US" w:eastAsia="zh-CN" w:bidi="hi-IN"/>
    </w:rPr>
  </w:style>
  <w:style w:type="paragraph" w:styleId="Heading1">
    <w:name w:val="heading 1"/>
    <w:basedOn w:val="normal1"/>
    <w:next w:val="normal1"/>
    <w:qFormat/>
    <w:pPr>
      <w:keepNext w:val="true"/>
      <w:spacing w:lineRule="auto" w:line="240" w:before="240" w:after="120"/>
      <w:ind w:hanging="432" w:start="432"/>
    </w:pPr>
    <w:rPr>
      <w:rFonts w:ascii="Arial" w:hAnsi="Arial" w:eastAsia="Arial" w:cs="Arial"/>
      <w:b/>
      <w:bCs/>
      <w:sz w:val="36"/>
      <w:szCs w:val="36"/>
    </w:rPr>
  </w:style>
  <w:style w:type="paragraph" w:styleId="Heading2">
    <w:name w:val="heading 2"/>
    <w:basedOn w:val="normal1"/>
    <w:next w:val="normal1"/>
    <w:qFormat/>
    <w:pPr>
      <w:keepNext w:val="true"/>
      <w:spacing w:lineRule="auto" w:line="240" w:before="200" w:after="120"/>
      <w:ind w:hanging="576" w:start="576"/>
    </w:pPr>
    <w:rPr>
      <w:rFonts w:ascii="Arial" w:hAnsi="Arial" w:eastAsia="Arial" w:cs="Arial"/>
      <w:b/>
      <w:bCs/>
      <w:sz w:val="32"/>
      <w:szCs w:val="32"/>
    </w:rPr>
  </w:style>
  <w:style w:type="paragraph" w:styleId="Heading3">
    <w:name w:val="heading 3"/>
    <w:basedOn w:val="normal1"/>
    <w:next w:val="normal1"/>
    <w:qFormat/>
    <w:pPr>
      <w:keepNext w:val="true"/>
      <w:spacing w:lineRule="auto" w:line="240" w:before="140" w:after="120"/>
      <w:ind w:hanging="720" w:start="720"/>
    </w:pPr>
    <w:rPr>
      <w:rFonts w:ascii="Arial" w:hAnsi="Arial" w:eastAsia="Arial" w:cs="Arial"/>
      <w:b/>
      <w:bCs/>
      <w:sz w:val="28"/>
      <w:szCs w:val="28"/>
    </w:rPr>
  </w:style>
  <w:style w:type="paragraph" w:styleId="Heading4">
    <w:name w:val="heading 4"/>
    <w:basedOn w:val="normal1"/>
    <w:next w:val="normal1"/>
    <w:qFormat/>
    <w:pPr>
      <w:keepNext w:val="true"/>
      <w:keepLines/>
      <w:pageBreakBefore w:val="false"/>
      <w:widowControl/>
      <w:shd w:val="clear" w:fill="auto"/>
      <w:spacing w:lineRule="auto" w:line="276" w:before="120" w:after="120"/>
      <w:ind w:hanging="0" w:start="0" w:end="0"/>
      <w:jc w:val="start"/>
    </w:pPr>
    <w:rPr>
      <w:rFonts w:ascii="Liberation Serif" w:hAnsi="Liberation Serif" w:eastAsia="Liberation Serif" w:cs="Liberation Serif"/>
      <w:b/>
      <w:bCs/>
      <w:i w:val="false"/>
      <w:iCs w:val="false"/>
      <w:caps w:val="false"/>
      <w:smallCaps w:val="false"/>
      <w:strike w:val="false"/>
      <w:dstrike w:val="false"/>
      <w:color w:val="00000A"/>
      <w:position w:val="0"/>
      <w:sz w:val="24"/>
      <w:szCs w:val="24"/>
      <w:u w:val="none"/>
      <w:shd w:fill="auto" w:val="clear"/>
      <w:vertAlign w:val="baseline"/>
    </w:rPr>
  </w:style>
  <w:style w:type="paragraph" w:styleId="Heading5">
    <w:name w:val="heading 5"/>
    <w:basedOn w:val="normal1"/>
    <w:next w:val="normal1"/>
    <w:qFormat/>
    <w:pPr>
      <w:keepNext w:val="true"/>
      <w:spacing w:lineRule="auto" w:line="360"/>
      <w:jc w:val="center"/>
    </w:pPr>
    <w:rPr>
      <w:rFonts w:ascii="Bookman Old Style" w:hAnsi="Bookman Old Style" w:eastAsia="Bookman Old Style" w:cs="Bookman Old Style"/>
      <w:b/>
      <w:bCs/>
      <w:sz w:val="28"/>
      <w:szCs w:val="28"/>
    </w:rPr>
  </w:style>
  <w:style w:type="paragraph" w:styleId="Heading6">
    <w:name w:val="heading 6"/>
    <w:basedOn w:val="normal1"/>
    <w:next w:val="normal1"/>
    <w:qFormat/>
    <w:pPr>
      <w:keepNext w:val="true"/>
      <w:keepLines/>
      <w:widowControl w:val="false"/>
      <w:spacing w:lineRule="auto" w:line="240" w:before="200" w:after="40"/>
    </w:pPr>
    <w:rPr>
      <w:b/>
      <w:bCs/>
      <w:sz w:val="20"/>
      <w:szCs w:val="20"/>
    </w:rPr>
  </w:style>
  <w:style w:type="character" w:styleId="Hyperlink">
    <w:name w:val="Hyperlink"/>
    <w:rPr>
      <w:color w:val="000080"/>
      <w:u w:val="single"/>
      <w:lang w:val="zxx" w:bidi="zxx"/>
    </w:rPr>
  </w:style>
  <w:style w:type="character" w:styleId="FollowedHyperlink">
    <w:name w:val="FollowedHyperlink"/>
    <w:rPr>
      <w:color w:val="954F72"/>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tulouser">
    <w:name w:val="Título (user)"/>
    <w:basedOn w:val="Normal"/>
    <w:next w:val="BodyText"/>
    <w:qFormat/>
    <w:pPr>
      <w:keepNext w:val="true"/>
      <w:spacing w:before="240" w:after="120"/>
    </w:pPr>
    <w:rPr>
      <w:rFonts w:ascii="Liberation Sans" w:hAnsi="Liberation Sans" w:eastAsia="Microsoft YaHei" w:cs="Arial"/>
      <w:sz w:val="28"/>
      <w:szCs w:val="28"/>
    </w:rPr>
  </w:style>
  <w:style w:type="paragraph" w:styleId="ndiceuser">
    <w:name w:val="Índice (user)"/>
    <w:basedOn w:val="Normal"/>
    <w:qFormat/>
    <w:pPr>
      <w:suppressLineNumbers/>
    </w:pPr>
    <w:rPr>
      <w:rFonts w:cs="Arial"/>
    </w:rPr>
  </w:style>
  <w:style w:type="paragraph" w:styleId="normal1" w:default="1">
    <w:name w:val="normal1"/>
    <w:qFormat/>
    <w:pPr>
      <w:widowControl/>
      <w:suppressAutoHyphens w:val="true"/>
      <w:bidi w:val="0"/>
      <w:spacing w:lineRule="auto" w:line="276" w:before="0" w:after="200"/>
      <w:jc w:val="start"/>
    </w:pPr>
    <w:rPr>
      <w:rFonts w:ascii="Calibri" w:hAnsi="Calibri" w:eastAsia="Calibri" w:cs="Calibri"/>
      <w:color w:val="00000A"/>
      <w:kern w:val="0"/>
      <w:sz w:val="22"/>
      <w:szCs w:val="22"/>
      <w:lang w:val="en-US" w:eastAsia="zh-CN" w:bidi="hi-IN"/>
    </w:rPr>
  </w:style>
  <w:style w:type="paragraph" w:styleId="Title">
    <w:name w:val="Title"/>
    <w:basedOn w:val="normal1"/>
    <w:next w:val="normal1"/>
    <w:qFormat/>
    <w:pPr>
      <w:keepNext w:val="true"/>
      <w:keepLines/>
      <w:pageBreakBefore w:val="false"/>
      <w:widowControl/>
      <w:shd w:val="clear" w:fill="auto"/>
      <w:spacing w:lineRule="auto" w:line="240" w:before="480" w:after="120"/>
      <w:ind w:hanging="0" w:start="0" w:end="0"/>
      <w:jc w:val="start"/>
    </w:pPr>
    <w:rPr>
      <w:rFonts w:ascii="Calibri" w:hAnsi="Calibri" w:eastAsia="Calibri" w:cs="Calibri"/>
      <w:b/>
      <w:bCs/>
      <w:i w:val="false"/>
      <w:iCs w:val="false"/>
      <w:caps w:val="false"/>
      <w:smallCaps w:val="false"/>
      <w:strike w:val="false"/>
      <w:dstrike w:val="false"/>
      <w:color w:val="00000A"/>
      <w:position w:val="0"/>
      <w:sz w:val="72"/>
      <w:szCs w:val="72"/>
      <w:u w:val="none"/>
      <w:shd w:fill="auto" w:val="clear"/>
      <w:vertAlign w:val="baseline"/>
    </w:rPr>
  </w:style>
  <w:style w:type="paragraph" w:styleId="Subtitle">
    <w:name w:val="Subtitle"/>
    <w:basedOn w:val="normal1"/>
    <w:next w:val="normal1"/>
    <w:qFormat/>
    <w:pPr>
      <w:keepNext w:val="true"/>
      <w:keepLines/>
      <w:pageBreakBefore w:val="false"/>
      <w:widowControl/>
      <w:shd w:val="clear" w:fill="auto"/>
      <w:spacing w:lineRule="auto" w:line="240" w:before="360" w:after="80"/>
      <w:ind w:hanging="0" w:start="0" w:end="0"/>
      <w:jc w:val="start"/>
    </w:pPr>
    <w:rPr>
      <w:rFonts w:ascii="Georgia" w:hAnsi="Georgia" w:eastAsia="Georgia" w:cs="Georgia"/>
      <w:b w:val="false"/>
      <w:bCs w:val="false"/>
      <w:i/>
      <w:iCs/>
      <w:caps w:val="false"/>
      <w:smallCaps w:val="false"/>
      <w:strike w:val="false"/>
      <w:dstrike w:val="false"/>
      <w:color w:val="666666"/>
      <w:position w:val="0"/>
      <w:sz w:val="48"/>
      <w:szCs w:val="48"/>
      <w:u w:val="none"/>
      <w:shd w:fill="auto" w:val="clear"/>
      <w:vertAlign w:val="baseline"/>
    </w:rPr>
  </w:style>
  <w:style w:type="paragraph" w:styleId="Cabealhoerodapuser">
    <w:name w:val="Cabeçalho e rodapé (user)"/>
    <w:basedOn w:val="Normal"/>
    <w:qFormat/>
    <w:pPr/>
    <w:rPr/>
  </w:style>
  <w:style w:type="paragraph" w:styleId="Cabealhoerodap">
    <w:name w:val="Cabeçalho e rodapé"/>
    <w:basedOn w:val="Normal"/>
    <w:qFormat/>
    <w:pPr/>
    <w:rPr/>
  </w:style>
  <w:style w:type="paragraph" w:styleId="Header">
    <w:name w:val="header"/>
    <w:basedOn w:val="Cabealhoerodapuser"/>
    <w:pPr/>
    <w:rPr/>
  </w:style>
  <w:style w:type="paragraph" w:styleId="Footer">
    <w:name w:val="footer"/>
    <w:basedOn w:val="Cabealhoerodapuser"/>
    <w:pPr/>
    <w:rPr/>
  </w:style>
  <w:style w:type="paragraph" w:styleId="LO-normal">
    <w:name w:val="LO-normal"/>
    <w:qFormat/>
    <w:pPr>
      <w:widowControl/>
      <w:suppressAutoHyphens w:val="true"/>
      <w:bidi w:val="0"/>
      <w:spacing w:lineRule="auto" w:line="276" w:before="0" w:after="200"/>
      <w:jc w:val="start"/>
    </w:pPr>
    <w:rPr>
      <w:rFonts w:ascii="Arial" w:hAnsi="Arial" w:eastAsia="Arial" w:cs="Arial"/>
      <w:color w:val="auto"/>
      <w:kern w:val="2"/>
      <w:sz w:val="22"/>
      <w:szCs w:val="22"/>
      <w:lang w:val="en-US" w:eastAsia="zh-CN" w:bidi="hi-IN"/>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footer2.xml.rels><?xml version="1.0" encoding="UTF-8"?>
<Relationships xmlns="http://schemas.openxmlformats.org/package/2006/relationships"><Relationship Id="rId1" Type="http://schemas.openxmlformats.org/officeDocument/2006/relationships/image" Target="media/image2.png"/>
</Relationships>
</file>

<file path=word/_rels/footer3.xml.rels><?xml version="1.0" encoding="UTF-8"?>
<Relationships xmlns="http://schemas.openxmlformats.org/package/2006/relationships"><Relationship Id="rId1" Type="http://schemas.openxmlformats.org/officeDocument/2006/relationships/image" Target="media/image2.png"/>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6</TotalTime>
  <Application>LibreOffice/25.8.4.2$Windows_X86_64 LibreOffice_project/290daaa01b999472f0c7a3890eb6a550fd74c6df</Application>
  <AppVersion>15.0000</AppVersion>
  <Pages>3</Pages>
  <Words>883</Words>
  <Characters>4833</Characters>
  <CharactersWithSpaces>5694</CharactersWithSpaces>
  <Paragraphs>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2026-03-23T09:48:08Z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