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012DCB" w14:textId="77777777" w:rsidR="000E71C1" w:rsidRDefault="00AC5280">
      <w:pPr>
        <w:pStyle w:val="LO-normal"/>
        <w:rPr>
          <w:rStyle w:val="Hyperlink"/>
          <w:rFonts w:ascii="Times New Roman" w:eastAsia="Times New Roman" w:hAnsi="Times New Roman" w:cs="Times New Roman"/>
          <w:color w:val="C9211E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b/>
          <w:bCs/>
          <w:color w:val="C9211E"/>
          <w:sz w:val="24"/>
          <w:szCs w:val="24"/>
        </w:rPr>
        <w:t>TAXONOMIA DO CNMP:</w:t>
      </w:r>
    </w:p>
    <w:p w14:paraId="0B46796D" w14:textId="77777777" w:rsidR="000E71C1" w:rsidRDefault="00AC5280">
      <w:pPr>
        <w:pStyle w:val="LO-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Hyperlink"/>
          <w:rFonts w:ascii="Times New Roman" w:eastAsia="Times New Roman" w:hAnsi="Times New Roman" w:cs="Times New Roman"/>
          <w:color w:val="C9211E"/>
          <w:sz w:val="24"/>
          <w:szCs w:val="24"/>
          <w:u w:val="none"/>
        </w:rPr>
        <w:t>ASSUNTO: 12861. RELAÇÕES ÉTNICO-RACIAIS</w:t>
      </w:r>
    </w:p>
    <w:p w14:paraId="29ACF250" w14:textId="77777777" w:rsidR="000E71C1" w:rsidRDefault="000E71C1">
      <w:pPr>
        <w:pStyle w:val="LO-normal"/>
        <w:rPr>
          <w:rFonts w:ascii="Times New Roman" w:eastAsia="Times New Roman" w:hAnsi="Times New Roman" w:cs="Times New Roman"/>
          <w:sz w:val="24"/>
          <w:szCs w:val="24"/>
        </w:rPr>
      </w:pPr>
    </w:p>
    <w:p w14:paraId="143A1FF6" w14:textId="77777777" w:rsidR="000E71C1" w:rsidRPr="004B1F54" w:rsidRDefault="000E71C1">
      <w:pPr>
        <w:pStyle w:val="LO-normal"/>
        <w:rPr>
          <w:rFonts w:ascii="Times New Roman" w:eastAsia="Times New Roman" w:hAnsi="Times New Roman" w:cs="Times New Roman"/>
          <w:sz w:val="36"/>
          <w:szCs w:val="36"/>
        </w:rPr>
      </w:pPr>
    </w:p>
    <w:p w14:paraId="14E8DA24" w14:textId="77777777" w:rsidR="000E71C1" w:rsidRDefault="00AC5280">
      <w:pPr>
        <w:pStyle w:val="NormalWeb"/>
        <w:numPr>
          <w:ilvl w:val="0"/>
          <w:numId w:val="1"/>
        </w:numPr>
        <w:spacing w:before="0" w:after="0"/>
        <w:jc w:val="center"/>
        <w:rPr>
          <w:b/>
          <w:bCs/>
          <w:u w:val="single"/>
        </w:rPr>
      </w:pPr>
      <w:r>
        <w:rPr>
          <w:b/>
          <w:bCs/>
        </w:rPr>
        <w:t xml:space="preserve">PORTARIA Nº </w:t>
      </w:r>
      <w:r>
        <w:rPr>
          <w:b/>
          <w:bCs/>
          <w:highlight w:val="yellow"/>
        </w:rPr>
        <w:t>_____/202</w:t>
      </w:r>
    </w:p>
    <w:p w14:paraId="44054C47" w14:textId="77777777" w:rsidR="000E71C1" w:rsidRDefault="00AC5280">
      <w:pPr>
        <w:pStyle w:val="NormalWeb"/>
        <w:numPr>
          <w:ilvl w:val="0"/>
          <w:numId w:val="1"/>
        </w:numPr>
        <w:spacing w:before="0" w:after="0"/>
        <w:jc w:val="center"/>
      </w:pPr>
      <w:r>
        <w:rPr>
          <w:b/>
          <w:bCs/>
          <w:u w:val="single"/>
        </w:rPr>
        <w:t xml:space="preserve">PROCEDIMENTO ADMINISTRATIVO </w:t>
      </w:r>
      <w:r>
        <w:rPr>
          <w:b/>
          <w:bCs/>
          <w:highlight w:val="yellow"/>
          <w:u w:val="single"/>
        </w:rPr>
        <w:t>Nº ___/202</w:t>
      </w:r>
    </w:p>
    <w:p w14:paraId="1A4C1849" w14:textId="77777777" w:rsidR="000E71C1" w:rsidRDefault="000E71C1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BF15F" w14:textId="77777777" w:rsidR="004B1F54" w:rsidRPr="004B1F54" w:rsidRDefault="004B1F54" w:rsidP="00F31A9D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13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1682E145" w14:textId="77777777" w:rsidR="00D053D8" w:rsidRPr="00436C9C" w:rsidRDefault="00D053D8" w:rsidP="00D053D8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13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Hlk83382634"/>
      <w:r w:rsidRPr="00436C9C">
        <w:rPr>
          <w:rFonts w:ascii="Times New Roman" w:hAnsi="Times New Roman" w:cs="Times New Roman"/>
        </w:rPr>
        <w:t xml:space="preserve">O </w:t>
      </w:r>
      <w:r w:rsidRPr="00436C9C">
        <w:rPr>
          <w:rFonts w:ascii="Times New Roman" w:hAnsi="Times New Roman" w:cs="Times New Roman"/>
          <w:b/>
          <w:bCs/>
        </w:rPr>
        <w:t>MINISTÉRIO PÚBLICO DO ESTADO DO CEARÁ</w:t>
      </w:r>
      <w:r w:rsidRPr="00436C9C">
        <w:rPr>
          <w:rFonts w:ascii="Times New Roman" w:hAnsi="Times New Roman" w:cs="Times New Roman"/>
        </w:rPr>
        <w:t xml:space="preserve">, </w:t>
      </w:r>
      <w:r w:rsidRPr="00436C9C">
        <w:rPr>
          <w:rFonts w:ascii="Times New Roman" w:eastAsia="Times New Roman" w:hAnsi="Times New Roman" w:cs="Times New Roman"/>
          <w:lang w:bidi="pt-BR"/>
        </w:rPr>
        <w:t xml:space="preserve">por intermédio da </w:t>
      </w:r>
      <w:r w:rsidRPr="00436C9C">
        <w:rPr>
          <w:rFonts w:ascii="Times New Roman" w:eastAsia="Times New Roman" w:hAnsi="Times New Roman" w:cs="Times New Roman"/>
          <w:shd w:val="clear" w:color="auto" w:fill="FFFF00"/>
          <w:lang w:bidi="pt-BR"/>
        </w:rPr>
        <w:t xml:space="preserve">Promotoria de Justiça de </w:t>
      </w:r>
      <w:r w:rsidRPr="00436C9C">
        <w:rPr>
          <w:rFonts w:ascii="Times New Roman" w:eastAsia="Times New Roman" w:hAnsi="Times New Roman" w:cs="Times New Roman"/>
          <w:b/>
          <w:bCs/>
          <w:color w:val="C9211E"/>
          <w:shd w:val="clear" w:color="auto" w:fill="FFFF00"/>
          <w:lang w:bidi="pt-BR"/>
        </w:rPr>
        <w:t>***</w:t>
      </w:r>
      <w:r w:rsidRPr="00436C9C">
        <w:rPr>
          <w:rFonts w:ascii="Times New Roman" w:hAnsi="Times New Roman" w:cs="Times New Roman"/>
        </w:rPr>
        <w:t xml:space="preserve">, no uso das atribuições conferidas pelos </w:t>
      </w:r>
      <w:proofErr w:type="spellStart"/>
      <w:r w:rsidRPr="00436C9C">
        <w:rPr>
          <w:rFonts w:ascii="Times New Roman" w:hAnsi="Times New Roman" w:cs="Times New Roman"/>
        </w:rPr>
        <w:t>arts</w:t>
      </w:r>
      <w:proofErr w:type="spellEnd"/>
      <w:r w:rsidRPr="00436C9C">
        <w:rPr>
          <w:rFonts w:ascii="Times New Roman" w:hAnsi="Times New Roman" w:cs="Times New Roman"/>
        </w:rPr>
        <w:t>. 127 e 129, ambos da Constituição Federal, art. 130, III, da Constituição do Estado do Ceará, art. 26, I, da Lei nº 8.625/93,</w:t>
      </w:r>
      <w:r w:rsidRPr="00436C9C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a </w:t>
      </w:r>
      <w:r w:rsidRPr="00436C9C">
        <w:rPr>
          <w:rFonts w:ascii="Times New Roman" w:eastAsia="Times New Roman" w:hAnsi="Times New Roman" w:cs="Times New Roman"/>
          <w:lang w:bidi="pt-BR"/>
        </w:rPr>
        <w:t>Resolução nº 036/2016-OECPJ/MPCE</w:t>
      </w:r>
      <w:r>
        <w:rPr>
          <w:rFonts w:ascii="Times New Roman" w:eastAsia="Times New Roman" w:hAnsi="Times New Roman" w:cs="Times New Roman"/>
          <w:lang w:bidi="pt-BR"/>
        </w:rPr>
        <w:t xml:space="preserve"> e</w:t>
      </w:r>
      <w:r w:rsidRPr="00436C9C">
        <w:rPr>
          <w:rFonts w:ascii="Times New Roman" w:eastAsia="Times New Roman" w:hAnsi="Times New Roman" w:cs="Times New Roman"/>
          <w:lang w:bidi="pt-BR"/>
        </w:rPr>
        <w:t xml:space="preserve"> Resolução nº 174/2017 do CNMP</w:t>
      </w:r>
      <w:r w:rsidRPr="00436C9C">
        <w:rPr>
          <w:rFonts w:ascii="Times New Roman" w:hAnsi="Times New Roman" w:cs="Times New Roman"/>
        </w:rPr>
        <w:t>, e</w:t>
      </w:r>
    </w:p>
    <w:p w14:paraId="3608D328" w14:textId="77777777" w:rsidR="00D053D8" w:rsidRPr="00DF7356" w:rsidRDefault="00D053D8" w:rsidP="00D053D8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13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F7356">
        <w:rPr>
          <w:rStyle w:val="A3"/>
          <w:rFonts w:ascii="Times New Roman" w:hAnsi="Times New Roman" w:cs="Times New Roman"/>
          <w:b/>
          <w:bCs/>
          <w:sz w:val="24"/>
        </w:rPr>
        <w:t xml:space="preserve">CONSIDERANDO </w:t>
      </w:r>
      <w:r w:rsidRPr="00DF7356">
        <w:rPr>
          <w:rStyle w:val="A3"/>
          <w:rFonts w:ascii="Times New Roman" w:hAnsi="Times New Roman" w:cs="Times New Roman"/>
          <w:sz w:val="24"/>
        </w:rPr>
        <w:t>que</w:t>
      </w:r>
      <w:r w:rsidRPr="00DF7356">
        <w:rPr>
          <w:rFonts w:ascii="Times New Roman" w:eastAsia="Times New Roman" w:hAnsi="Times New Roman" w:cs="Times New Roman"/>
        </w:rPr>
        <w:t xml:space="preserve">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IV). A prática do racismo constitui crime inafiançável e imprescritível (art. 5º, XLII);</w:t>
      </w:r>
    </w:p>
    <w:p w14:paraId="0B997D20" w14:textId="77777777" w:rsidR="00D053D8" w:rsidRDefault="00D053D8" w:rsidP="00D053D8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color w:val="000000"/>
        </w:rPr>
      </w:pPr>
      <w:r w:rsidRPr="00902935">
        <w:rPr>
          <w:rFonts w:ascii="Times New Roman" w:hAnsi="Times New Roman" w:cs="Times New Roman"/>
          <w:b/>
          <w:bCs/>
          <w:color w:val="000000"/>
        </w:rPr>
        <w:t>CONSIDERANDO</w:t>
      </w:r>
      <w:r w:rsidRPr="00902935">
        <w:rPr>
          <w:rFonts w:ascii="Times New Roman" w:hAnsi="Times New Roman" w:cs="Times New Roman"/>
          <w:color w:val="000000"/>
        </w:rPr>
        <w:t xml:space="preserve"> que a Lei nº 9.394/1996 </w:t>
      </w:r>
      <w:r>
        <w:rPr>
          <w:rFonts w:ascii="Times New Roman" w:hAnsi="Times New Roman" w:cs="Times New Roman"/>
          <w:color w:val="000000"/>
        </w:rPr>
        <w:t>-</w:t>
      </w:r>
      <w:r w:rsidRPr="00902935">
        <w:rPr>
          <w:rFonts w:ascii="Times New Roman" w:hAnsi="Times New Roman" w:cs="Times New Roman"/>
          <w:color w:val="000000"/>
        </w:rPr>
        <w:t xml:space="preserve"> Diretrizes e Bases da Educação Nacional</w:t>
      </w:r>
      <w:r>
        <w:rPr>
          <w:rFonts w:ascii="Times New Roman" w:hAnsi="Times New Roman" w:cs="Times New Roman"/>
          <w:color w:val="000000"/>
        </w:rPr>
        <w:t>,</w:t>
      </w:r>
      <w:r w:rsidRPr="00902935">
        <w:rPr>
          <w:rFonts w:ascii="Times New Roman" w:hAnsi="Times New Roman" w:cs="Times New Roman"/>
          <w:color w:val="000000"/>
        </w:rPr>
        <w:t xml:space="preserve"> estabelece, entre os princípios do ensino, a “consideração com a diversidade étnico-racial” (art. 3º, XII), e que seu art. 26-A, incluído pela Lei nº 10.639/2003</w:t>
      </w:r>
      <w:r>
        <w:rPr>
          <w:rFonts w:ascii="Times New Roman" w:hAnsi="Times New Roman" w:cs="Times New Roman"/>
          <w:color w:val="000000"/>
        </w:rPr>
        <w:t xml:space="preserve"> e</w:t>
      </w:r>
      <w:r w:rsidRPr="0090293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posterior alteração </w:t>
      </w:r>
      <w:r w:rsidRPr="00902935">
        <w:rPr>
          <w:rFonts w:ascii="Times New Roman" w:hAnsi="Times New Roman" w:cs="Times New Roman"/>
          <w:color w:val="000000"/>
        </w:rPr>
        <w:t>pela Lei nº 11.645/2008, torna obrigatório o estudo da História e Cultura Afro-Brasileira e Indígena</w:t>
      </w:r>
      <w:r>
        <w:rPr>
          <w:rFonts w:ascii="Times New Roman" w:hAnsi="Times New Roman" w:cs="Times New Roman"/>
          <w:color w:val="000000"/>
        </w:rPr>
        <w:t xml:space="preserve">, estabelecendo em seus </w:t>
      </w:r>
      <w:r w:rsidRPr="00292927">
        <w:rPr>
          <w:rFonts w:ascii="Times New Roman" w:hAnsi="Times New Roman" w:cs="Times New Roman"/>
          <w:color w:val="000000"/>
        </w:rPr>
        <w:t>§§ 1º e 2º</w:t>
      </w:r>
      <w:r>
        <w:rPr>
          <w:rFonts w:ascii="Times New Roman" w:hAnsi="Times New Roman" w:cs="Times New Roman"/>
          <w:color w:val="000000"/>
        </w:rPr>
        <w:t>:</w:t>
      </w:r>
    </w:p>
    <w:p w14:paraId="1A61F511" w14:textId="77777777" w:rsidR="00D053D8" w:rsidRDefault="00D053D8" w:rsidP="00D053D8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...</w:t>
      </w:r>
    </w:p>
    <w:p w14:paraId="3B0348BF" w14:textId="77777777" w:rsidR="00D053D8" w:rsidRDefault="00D053D8" w:rsidP="00D053D8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color w:val="000000"/>
        </w:rPr>
      </w:pPr>
      <w:r w:rsidRPr="00B960D2">
        <w:rPr>
          <w:rFonts w:ascii="Times New Roman" w:hAnsi="Times New Roman" w:cs="Times New Roman"/>
          <w:color w:val="000000"/>
        </w:rPr>
        <w:t>§ 1º  O conteúdo programático a que se refere este artigo incluirá diversos aspectos da história e da cultura que caracterizam a formação da população brasileira, a partir desses dois grupos étnicos, tais como o estudo da história da África e dos africanos, a luta dos negros e dos povos indígenas no Brasil, a cultura negra e indígena brasileira e o negro e o índio na formação da sociedade nacional, resgatando as suas contribuições nas áreas social, econômica e política, pertinentes à história do Brasil</w:t>
      </w:r>
      <w:r>
        <w:rPr>
          <w:rFonts w:ascii="Times New Roman" w:hAnsi="Times New Roman" w:cs="Times New Roman"/>
          <w:color w:val="000000"/>
        </w:rPr>
        <w:t>.</w:t>
      </w:r>
      <w:bookmarkStart w:id="1" w:name="art26a§2."/>
      <w:bookmarkEnd w:id="1"/>
    </w:p>
    <w:p w14:paraId="080A8A60" w14:textId="77777777" w:rsidR="00D053D8" w:rsidRDefault="00D053D8" w:rsidP="00D053D8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color w:val="000000"/>
        </w:rPr>
      </w:pPr>
      <w:r w:rsidRPr="00B960D2">
        <w:rPr>
          <w:rFonts w:ascii="Times New Roman" w:hAnsi="Times New Roman" w:cs="Times New Roman"/>
          <w:color w:val="000000"/>
        </w:rPr>
        <w:lastRenderedPageBreak/>
        <w:t>§ 2º Os conteúdos referentes à história e cultura afro-brasileira e dos povos indígenas brasileiros serão ministrados no âmbito de todo o currículo escolar, em especial nas áreas de educação artística e de literatura e história brasileiras.      </w:t>
      </w:r>
    </w:p>
    <w:p w14:paraId="176B4730" w14:textId="77777777" w:rsidR="00D053D8" w:rsidRPr="00A85C2C" w:rsidRDefault="00D053D8" w:rsidP="00D053D8">
      <w:pPr>
        <w:pStyle w:val="Standard"/>
        <w:tabs>
          <w:tab w:val="left" w:pos="0"/>
        </w:tabs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o</w:t>
      </w:r>
      <w:r>
        <w:rPr>
          <w:rFonts w:ascii="Times New Roman" w:eastAsia="Times New Roman" w:hAnsi="Times New Roman" w:cs="Times New Roman"/>
        </w:rPr>
        <w:t xml:space="preserve"> Parecer CNE/CP nº 3/2004 e a Resolução CNE/CP nº 1/2004, que versam sobre as Diretrizes Curriculares Nacionais para a Educação das Relações Étnico-Raciais e para o ensino de História e Cultura Afro-Brasileira e Africana; bem como o Parecer CNE/CEB nº 14/2015, que estabelece Diretrizes Operacionais para a implementação da história e das culturas dos povos indígenas na Educação Básica; </w:t>
      </w:r>
    </w:p>
    <w:p w14:paraId="0996CCC4" w14:textId="77777777" w:rsidR="00D053D8" w:rsidRPr="00A85C2C" w:rsidRDefault="00D053D8" w:rsidP="00D053D8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7"/>
        <w:jc w:val="both"/>
        <w:rPr>
          <w:rStyle w:val="A3"/>
          <w:rFonts w:ascii="Times New Roman" w:hAnsi="Times New Roman" w:cs="Times New Roman"/>
          <w:sz w:val="24"/>
        </w:rPr>
      </w:pPr>
      <w:r w:rsidRPr="00A85C2C"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 w:rsidRPr="00A85C2C">
        <w:rPr>
          <w:rFonts w:ascii="Times New Roman" w:hAnsi="Times New Roman" w:cs="Times New Roman"/>
          <w:color w:val="000000"/>
        </w:rPr>
        <w:t>que as Diretrizes Curriculares Nacionais para a Educação das Relações Étnico-Raciais constituem referência para a organização das práticas pedagógicas e das propostas curriculares da Educação Básica, inclusive para o desenvolvimento, na Educação Infantil, de experiências educativas comprometidas com a valorização da diversidade étnico-racial e com a superação do racismo e das discriminações;</w:t>
      </w:r>
    </w:p>
    <w:p w14:paraId="793A23E3" w14:textId="77777777" w:rsidR="00D053D8" w:rsidRPr="000E2BA3" w:rsidRDefault="00D053D8" w:rsidP="00D053D8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7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bCs/>
          <w:sz w:val="24"/>
        </w:rPr>
        <w:t xml:space="preserve"> a</w:t>
      </w:r>
      <w:r>
        <w:rPr>
          <w:rFonts w:ascii="Times New Roman" w:eastAsia="Times New Roman" w:hAnsi="Times New Roman" w:cs="Times New Roman"/>
        </w:rPr>
        <w:t xml:space="preserve"> Resolução CEE nº 416/2006, do Conselho de Educação do Estado do Ceará, que regulamenta a inclusão da História e Cultura Afro-Brasileira e Africana;</w:t>
      </w:r>
    </w:p>
    <w:p w14:paraId="467FAD81" w14:textId="77777777" w:rsidR="00D053D8" w:rsidRPr="00436C9C" w:rsidRDefault="00D053D8" w:rsidP="00D053D8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7"/>
        <w:jc w:val="both"/>
        <w:rPr>
          <w:rStyle w:val="A3"/>
          <w:rFonts w:ascii="Times New Roman" w:hAnsi="Times New Roman" w:cs="Times New Roman"/>
          <w:sz w:val="24"/>
        </w:rPr>
      </w:pPr>
      <w:r w:rsidRPr="00436C9C">
        <w:rPr>
          <w:rFonts w:ascii="Times New Roman" w:hAnsi="Times New Roman" w:cs="Times New Roman"/>
          <w:b/>
          <w:bCs/>
          <w:color w:val="000000"/>
        </w:rPr>
        <w:t xml:space="preserve">CONSIDERANDO </w:t>
      </w:r>
      <w:r w:rsidRPr="00436C9C">
        <w:rPr>
          <w:rFonts w:ascii="Times New Roman" w:hAnsi="Times New Roman" w:cs="Times New Roman"/>
          <w:color w:val="000000"/>
        </w:rPr>
        <w:t>a Lei nº 12.288/2010</w:t>
      </w:r>
      <w:r>
        <w:rPr>
          <w:rFonts w:ascii="Times New Roman" w:hAnsi="Times New Roman" w:cs="Times New Roman"/>
          <w:color w:val="000000"/>
        </w:rPr>
        <w:t xml:space="preserve"> -</w:t>
      </w:r>
      <w:r w:rsidRPr="00436C9C">
        <w:rPr>
          <w:rFonts w:ascii="Times New Roman" w:hAnsi="Times New Roman" w:cs="Times New Roman"/>
          <w:color w:val="000000"/>
        </w:rPr>
        <w:t xml:space="preserve"> Estatuto da Igualdade Racial,</w:t>
      </w:r>
      <w:r>
        <w:rPr>
          <w:rFonts w:ascii="Times New Roman" w:hAnsi="Times New Roman" w:cs="Times New Roman"/>
          <w:color w:val="000000"/>
        </w:rPr>
        <w:t xml:space="preserve"> que</w:t>
      </w:r>
      <w:r w:rsidRPr="00436C9C">
        <w:rPr>
          <w:rFonts w:ascii="Times New Roman" w:hAnsi="Times New Roman" w:cs="Times New Roman"/>
          <w:color w:val="000000"/>
        </w:rPr>
        <w:t xml:space="preserve"> estabelece diretrizes voltadas à promoção da igualdade de oportunidades e ao combate à discriminação racial, inclusive no âmbito educacional, reforçando a necessidade de implementação efetiva da educação das relações étnico-raciais e do ensino da história e cultura afro-brasileira e africana;</w:t>
      </w:r>
    </w:p>
    <w:p w14:paraId="2B301963" w14:textId="77777777" w:rsidR="00D053D8" w:rsidRDefault="00D053D8" w:rsidP="00D053D8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7"/>
        <w:jc w:val="both"/>
        <w:rPr>
          <w:rStyle w:val="A3"/>
          <w:rFonts w:ascii="Times New Roman" w:hAnsi="Times New Roman" w:cs="Times New Roman"/>
          <w:b/>
          <w:bCs/>
          <w:sz w:val="24"/>
        </w:rPr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a</w:t>
      </w:r>
      <w:r>
        <w:rPr>
          <w:rFonts w:ascii="Times New Roman" w:eastAsia="Times New Roman" w:hAnsi="Times New Roman" w:cs="Times New Roman"/>
        </w:rPr>
        <w:t xml:space="preserve"> Política Nacional de Equidade, Educação para as Relações Étnico-Raciais e Educação Escolar Quilombola (PNEERQ), instituída pelo Ministério da Educação por meio da Portaria MEC nº 470/2024, que organiza ações de governança, diagnóstico e monitoramento, formação, materiais didáticos, protocolos de prevenção e resposta ao racismo e difusão de saberes;</w:t>
      </w:r>
    </w:p>
    <w:p w14:paraId="6F4AB78A" w14:textId="21348D3E" w:rsidR="00D053D8" w:rsidRPr="00B960D2" w:rsidRDefault="00D053D8" w:rsidP="00D053D8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Fonts w:ascii="Times New Roman" w:eastAsia="Times New Roman" w:hAnsi="Times New Roman" w:cs="Times New Roman"/>
        </w:rPr>
      </w:pPr>
      <w:r w:rsidRPr="00B960D2"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 w:rsidRPr="00B960D2">
        <w:rPr>
          <w:rStyle w:val="A3"/>
          <w:rFonts w:ascii="Times New Roman" w:hAnsi="Times New Roman" w:cs="Times New Roman"/>
          <w:sz w:val="24"/>
        </w:rPr>
        <w:t xml:space="preserve"> que o</w:t>
      </w:r>
      <w:r w:rsidRPr="00B960D2">
        <w:rPr>
          <w:rFonts w:ascii="Times New Roman" w:eastAsia="Times New Roman" w:hAnsi="Times New Roman" w:cs="Times New Roman"/>
        </w:rPr>
        <w:t xml:space="preserve"> Plano Nacional de Educação - PNE 2026</w:t>
      </w:r>
      <w:r w:rsidR="007E12F2">
        <w:rPr>
          <w:rFonts w:ascii="Times New Roman" w:eastAsia="Times New Roman" w:hAnsi="Times New Roman" w:cs="Times New Roman"/>
        </w:rPr>
        <w:t>-</w:t>
      </w:r>
      <w:r w:rsidRPr="00B960D2">
        <w:rPr>
          <w:rFonts w:ascii="Times New Roman" w:eastAsia="Times New Roman" w:hAnsi="Times New Roman" w:cs="Times New Roman"/>
        </w:rPr>
        <w:t xml:space="preserve">2036 (Lei nº 15.388/2026), reafirma a equidade e a superação das desigualdades como referências do planejamento educacional, a erradicação de todas as formas de preconceito </w:t>
      </w:r>
      <w:r w:rsidRPr="00B960D2">
        <w:rPr>
          <w:rFonts w:ascii="Times New Roman" w:eastAsia="Times New Roman" w:hAnsi="Times New Roman" w:cs="Times New Roman"/>
        </w:rPr>
        <w:lastRenderedPageBreak/>
        <w:t xml:space="preserve">de origem, raça/cor e de quaisquer formas de discriminação; em seu Anexo I, a Estratégia 5.3 </w:t>
      </w:r>
      <w:r>
        <w:rPr>
          <w:rFonts w:ascii="Times New Roman" w:eastAsia="Times New Roman" w:hAnsi="Times New Roman" w:cs="Times New Roman"/>
        </w:rPr>
        <w:t>prevê</w:t>
      </w:r>
      <w:r w:rsidRPr="00B960D2">
        <w:rPr>
          <w:rFonts w:ascii="Times New Roman" w:eastAsia="Times New Roman" w:hAnsi="Times New Roman" w:cs="Times New Roman"/>
        </w:rPr>
        <w:t xml:space="preserve"> a implementação das Diretrizes Curriculares de Educação para as Relações Étnico-Raciais, nos termos das Leis nº 10.639/2003 e nº 11.645/2008, em consonância com as abordagens dos temas transversais da Base Nacional Comum Curricular - BNCC;</w:t>
      </w:r>
      <w:r w:rsidRPr="00B960D2">
        <w:rPr>
          <w:rFonts w:ascii="Times New Roman" w:hAnsi="Times New Roman" w:cs="Times New Roman"/>
        </w:rPr>
        <w:t xml:space="preserve"> e que os novos planos decenais estaduais e municipais devem ser elaborados em consonância com o PNE;</w:t>
      </w:r>
    </w:p>
    <w:p w14:paraId="20701B67" w14:textId="77777777" w:rsidR="00D053D8" w:rsidRPr="00B960D2" w:rsidRDefault="00D053D8" w:rsidP="00D053D8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ind w:left="0" w:firstLine="1418"/>
        <w:jc w:val="both"/>
        <w:rPr>
          <w:rFonts w:ascii="Times New Roman" w:eastAsia="Times New Roman" w:hAnsi="Times New Roman" w:cs="Times New Roman"/>
        </w:rPr>
      </w:pPr>
      <w:r w:rsidRPr="00B960D2"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 w:rsidRPr="00B960D2">
        <w:rPr>
          <w:rStyle w:val="A3"/>
          <w:rFonts w:ascii="Times New Roman" w:hAnsi="Times New Roman" w:cs="Times New Roman"/>
          <w:bCs/>
          <w:sz w:val="24"/>
        </w:rPr>
        <w:t xml:space="preserve"> que </w:t>
      </w:r>
      <w:r w:rsidRPr="00B960D2">
        <w:rPr>
          <w:rFonts w:ascii="Times New Roman" w:eastAsia="Times New Roman" w:hAnsi="Times New Roman" w:cs="Times New Roman"/>
        </w:rPr>
        <w:t xml:space="preserve">o art. 79-B da LDB </w:t>
      </w:r>
      <w:r w:rsidRPr="00B960D2">
        <w:rPr>
          <w:rFonts w:ascii="Times New Roman" w:eastAsia="Times New Roman" w:hAnsi="Times New Roman" w:cs="Times New Roman"/>
          <w:color w:val="000000"/>
        </w:rPr>
        <w:t>determina a inclusão do dia 20 de novembro - Dia Nacional da Consciência Negra no calendário escolar;</w:t>
      </w:r>
      <w:r w:rsidRPr="00B960D2">
        <w:rPr>
          <w:rFonts w:ascii="Times New Roman" w:eastAsia="Times New Roman" w:hAnsi="Times New Roman" w:cs="Times New Roman"/>
        </w:rPr>
        <w:t xml:space="preserve"> </w:t>
      </w:r>
    </w:p>
    <w:p w14:paraId="2D6BAAC4" w14:textId="07D7F20C" w:rsidR="00D053D8" w:rsidRPr="00D053D8" w:rsidRDefault="00D053D8" w:rsidP="00D053D8">
      <w:pPr>
        <w:numPr>
          <w:ilvl w:val="0"/>
          <w:numId w:val="1"/>
        </w:numPr>
        <w:spacing w:before="57" w:after="57" w:line="360" w:lineRule="auto"/>
        <w:ind w:left="0" w:firstLine="1418"/>
        <w:jc w:val="both"/>
      </w:pPr>
      <w:r>
        <w:rPr>
          <w:rStyle w:val="A3"/>
          <w:rFonts w:ascii="Times New Roman" w:hAnsi="Times New Roman" w:cs="Times New Roman"/>
          <w:b/>
          <w:bCs/>
          <w:sz w:val="24"/>
        </w:rPr>
        <w:t>CONSIDERANDO</w:t>
      </w:r>
      <w:r>
        <w:rPr>
          <w:rStyle w:val="A3"/>
          <w:rFonts w:ascii="Times New Roman" w:hAnsi="Times New Roman" w:cs="Times New Roman"/>
          <w:sz w:val="24"/>
        </w:rPr>
        <w:t xml:space="preserve"> que, nos termos da Resolução nº 036/2016 OECPJ/MPCE, o Procedimento Administrativo é a espécie procedimental destinada ao “</w:t>
      </w:r>
      <w:r>
        <w:rPr>
          <w:rStyle w:val="A3"/>
          <w:rFonts w:ascii="Times New Roman" w:hAnsi="Times New Roman" w:cs="Times New Roman"/>
          <w:i/>
          <w:iCs/>
          <w:sz w:val="24"/>
        </w:rPr>
        <w:t>ao acompanhamento e fiscalização, de cunho permanente ou não, de fatos, instituições e políticas públicas</w:t>
      </w:r>
      <w:r>
        <w:rPr>
          <w:rStyle w:val="A3"/>
          <w:rFonts w:ascii="Times New Roman" w:hAnsi="Times New Roman" w:cs="Times New Roman"/>
          <w:sz w:val="24"/>
        </w:rPr>
        <w:t>”, devendo ser instaurado mediante Portaria sucinta, delimitado seu objeto;</w:t>
      </w:r>
    </w:p>
    <w:p w14:paraId="70F47246" w14:textId="7BBD6F81" w:rsidR="000E71C1" w:rsidRDefault="00AC5280">
      <w:pPr>
        <w:numPr>
          <w:ilvl w:val="0"/>
          <w:numId w:val="1"/>
        </w:numPr>
        <w:spacing w:before="57" w:after="57" w:line="360" w:lineRule="auto"/>
        <w:ind w:left="0" w:firstLine="1418"/>
        <w:jc w:val="both"/>
      </w:pPr>
      <w:r>
        <w:rPr>
          <w:rFonts w:ascii="Times New Roman" w:eastAsia="Times New Roman" w:hAnsi="Times New Roman" w:cs="Times New Roman"/>
          <w:b/>
          <w:bCs/>
        </w:rPr>
        <w:t>RESOLVE</w:t>
      </w:r>
      <w:r>
        <w:rPr>
          <w:rFonts w:ascii="Times New Roman" w:eastAsia="Times New Roman" w:hAnsi="Times New Roman" w:cs="Times New Roman"/>
        </w:rPr>
        <w:t>:</w:t>
      </w:r>
      <w:r>
        <w:tab/>
      </w:r>
    </w:p>
    <w:p w14:paraId="6CD0E289" w14:textId="77777777" w:rsidR="000E71C1" w:rsidRPr="004B1F54" w:rsidRDefault="000E71C1">
      <w:pPr>
        <w:pStyle w:val="PargrafodaLista"/>
        <w:rPr>
          <w:rFonts w:ascii="Times New Roman" w:hAnsi="Times New Roman" w:cs="Times New Roman"/>
          <w:b/>
          <w:bCs/>
          <w:sz w:val="4"/>
          <w:szCs w:val="4"/>
        </w:rPr>
      </w:pPr>
    </w:p>
    <w:p w14:paraId="248F8C65" w14:textId="4C59A1ED" w:rsidR="000E71C1" w:rsidRDefault="00AC5280">
      <w:pPr>
        <w:pStyle w:val="PargrafodaLista"/>
        <w:numPr>
          <w:ilvl w:val="0"/>
          <w:numId w:val="1"/>
        </w:numPr>
        <w:suppressAutoHyphens w:val="0"/>
        <w:spacing w:before="40" w:after="12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b/>
          <w:bCs/>
        </w:rPr>
        <w:t>Art. 1º.</w:t>
      </w:r>
      <w:r>
        <w:rPr>
          <w:rFonts w:ascii="Times New Roman" w:hAnsi="Times New Roman" w:cs="Times New Roman"/>
        </w:rPr>
        <w:t xml:space="preserve"> Instaurar PROCEDIMENTO ADMINISTRATIVO, </w:t>
      </w:r>
      <w:r w:rsidR="00114B55">
        <w:rPr>
          <w:rFonts w:ascii="Times New Roman" w:hAnsi="Times New Roman" w:cs="Times New Roman"/>
        </w:rPr>
        <w:t>tendo por ob</w:t>
      </w:r>
      <w:r w:rsidR="00D053D8">
        <w:rPr>
          <w:rFonts w:ascii="Times New Roman" w:hAnsi="Times New Roman" w:cs="Times New Roman"/>
        </w:rPr>
        <w:t>jetivo de acompanhar</w:t>
      </w:r>
      <w:r>
        <w:rPr>
          <w:rFonts w:ascii="Times New Roman" w:hAnsi="Times New Roman" w:cs="Times New Roman"/>
        </w:rPr>
        <w:t xml:space="preserve"> o cumprimento do art. 26-A da Lei nº 9.394/1996 - LDB, incluído pela  Lei </w:t>
      </w:r>
      <w:r>
        <w:rPr>
          <w:rFonts w:ascii="Times New Roman" w:eastAsia="Times New Roman" w:hAnsi="Times New Roman" w:cs="Times New Roman"/>
        </w:rPr>
        <w:t xml:space="preserve">nº 10.639/2003 e posteriormente alterado pela Lei nº 11.645/2008, no que se refere à obrigatoriedade </w:t>
      </w:r>
      <w:r>
        <w:rPr>
          <w:rStyle w:val="A3"/>
          <w:rFonts w:ascii="Times New Roman" w:eastAsia="Times New Roman" w:hAnsi="Times New Roman" w:cs="Times New Roman"/>
          <w:sz w:val="24"/>
        </w:rPr>
        <w:t xml:space="preserve">do </w:t>
      </w:r>
      <w:r w:rsidR="00A85C2C">
        <w:rPr>
          <w:rStyle w:val="A3"/>
          <w:rFonts w:ascii="Times New Roman" w:eastAsia="Times New Roman" w:hAnsi="Times New Roman" w:cs="Times New Roman"/>
          <w:sz w:val="24"/>
        </w:rPr>
        <w:t>estudo</w:t>
      </w:r>
      <w:r>
        <w:rPr>
          <w:rStyle w:val="A3"/>
          <w:rFonts w:ascii="Times New Roman" w:eastAsia="Times New Roman" w:hAnsi="Times New Roman" w:cs="Times New Roman"/>
          <w:sz w:val="24"/>
        </w:rPr>
        <w:t xml:space="preserve"> de História e Cultura Afro-brasileira e Indígena</w:t>
      </w:r>
      <w:r w:rsidR="00D053D8">
        <w:rPr>
          <w:rStyle w:val="A3"/>
          <w:rFonts w:ascii="Times New Roman" w:eastAsia="Times New Roman" w:hAnsi="Times New Roman" w:cs="Times New Roman"/>
          <w:sz w:val="24"/>
        </w:rPr>
        <w:t>,</w:t>
      </w:r>
      <w:r w:rsidR="00CE3139">
        <w:rPr>
          <w:rStyle w:val="A3"/>
          <w:rFonts w:ascii="Times New Roman" w:eastAsia="Times New Roman" w:hAnsi="Times New Roman" w:cs="Times New Roman"/>
          <w:sz w:val="24"/>
        </w:rPr>
        <w:t xml:space="preserve"> nas escolas da rede pública estadual, localizadas</w:t>
      </w:r>
      <w:r w:rsidR="00BA42E4">
        <w:rPr>
          <w:rStyle w:val="A3"/>
          <w:rFonts w:ascii="Times New Roman" w:eastAsia="Times New Roman" w:hAnsi="Times New Roman" w:cs="Times New Roman"/>
          <w:sz w:val="24"/>
        </w:rPr>
        <w:t xml:space="preserve"> do Município</w:t>
      </w:r>
      <w:r>
        <w:rPr>
          <w:rStyle w:val="A3"/>
          <w:rFonts w:ascii="Times New Roman" w:eastAsia="Times New Roman" w:hAnsi="Times New Roman" w:cs="Times New Roman"/>
          <w:sz w:val="24"/>
        </w:rPr>
        <w:t xml:space="preserve"> de *********/CE, bem como o cumprimento do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Art. 79-B da LDB, segundo o qual “o calendário escolar incluirá o dia 20 de novembro como Dia Nacional da Consciência Negra”.</w:t>
      </w:r>
    </w:p>
    <w:p w14:paraId="3209C473" w14:textId="77777777" w:rsidR="000E71C1" w:rsidRPr="000C6E7E" w:rsidRDefault="00AC5280">
      <w:pPr>
        <w:numPr>
          <w:ilvl w:val="0"/>
          <w:numId w:val="1"/>
        </w:numPr>
        <w:suppressAutoHyphens w:val="0"/>
        <w:spacing w:before="40" w:after="10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 w:rsidRPr="000C6E7E">
        <w:rPr>
          <w:rFonts w:ascii="Times New Roman" w:hAnsi="Times New Roman" w:cs="Times New Roman"/>
          <w:b/>
          <w:bCs/>
        </w:rPr>
        <w:t>Art. 2º.</w:t>
      </w:r>
      <w:r w:rsidRPr="000C6E7E">
        <w:rPr>
          <w:rFonts w:ascii="Times New Roman" w:hAnsi="Times New Roman" w:cs="Times New Roman"/>
        </w:rPr>
        <w:t xml:space="preserve"> Nomear </w:t>
      </w:r>
      <w:r w:rsidRPr="000C6E7E">
        <w:rPr>
          <w:rFonts w:ascii="Times New Roman" w:hAnsi="Times New Roman" w:cs="Times New Roman"/>
          <w:color w:val="FF0000"/>
          <w:highlight w:val="yellow"/>
        </w:rPr>
        <w:t>….........................</w:t>
      </w:r>
      <w:r w:rsidRPr="000C6E7E">
        <w:rPr>
          <w:rFonts w:ascii="Times New Roman" w:hAnsi="Times New Roman" w:cs="Times New Roman"/>
          <w:highlight w:val="yellow"/>
        </w:rPr>
        <w:t>,</w:t>
      </w:r>
      <w:r w:rsidRPr="000C6E7E">
        <w:rPr>
          <w:rFonts w:ascii="Times New Roman" w:hAnsi="Times New Roman" w:cs="Times New Roman"/>
        </w:rPr>
        <w:t xml:space="preserve"> Técnico(a) Ministerial </w:t>
      </w:r>
      <w:r w:rsidRPr="000C6E7E">
        <w:rPr>
          <w:rFonts w:ascii="Times New Roman" w:hAnsi="Times New Roman" w:cs="Times New Roman"/>
          <w:color w:val="FF0000"/>
          <w:highlight w:val="yellow"/>
        </w:rPr>
        <w:t>(ou servidor cedido)</w:t>
      </w:r>
      <w:r w:rsidRPr="000C6E7E">
        <w:rPr>
          <w:rFonts w:ascii="Times New Roman" w:hAnsi="Times New Roman" w:cs="Times New Roman"/>
        </w:rPr>
        <w:t xml:space="preserve"> lotado(a) nesta Promotoria de Justiça, para secretariar os trabalhos e cumprir as diligências, os quais serão desenvolvidos nos autos, razão pela qual determino que se expeça o Termo de Compromisso para ser assinado.</w:t>
      </w:r>
    </w:p>
    <w:p w14:paraId="6CA53304" w14:textId="475647B7" w:rsidR="00CE3139" w:rsidRPr="00CE3139" w:rsidRDefault="00CE3139" w:rsidP="00CE3139">
      <w:pPr>
        <w:numPr>
          <w:ilvl w:val="0"/>
          <w:numId w:val="1"/>
        </w:numPr>
        <w:suppressAutoHyphens w:val="0"/>
        <w:spacing w:before="40" w:after="10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highlight w:val="green"/>
          <w:lang w:eastAsia="ja-JP" w:bidi="ar-SA"/>
        </w:rPr>
      </w:pPr>
      <w:r w:rsidRPr="00CE3139">
        <w:rPr>
          <w:rFonts w:ascii="Times New Roman" w:hAnsi="Times New Roman" w:cs="Times New Roman"/>
          <w:b/>
          <w:bCs/>
        </w:rPr>
        <w:t>Art. 3º.</w:t>
      </w:r>
      <w:r w:rsidRPr="00CE3139">
        <w:rPr>
          <w:rFonts w:ascii="Times New Roman" w:hAnsi="Times New Roman" w:cs="Times New Roman"/>
        </w:rPr>
        <w:t xml:space="preserve"> Determinar</w:t>
      </w:r>
      <w:r w:rsidR="001156FB">
        <w:rPr>
          <w:rFonts w:ascii="Times New Roman" w:hAnsi="Times New Roman" w:cs="Times New Roman"/>
        </w:rPr>
        <w:t>, inicialmente,</w:t>
      </w:r>
      <w:r w:rsidRPr="00CE3139">
        <w:rPr>
          <w:rFonts w:ascii="Times New Roman" w:hAnsi="Times New Roman" w:cs="Times New Roman"/>
        </w:rPr>
        <w:t xml:space="preserve"> a expedição de ofício à Coordenadoria Regional de Desenvolvimento da Educação </w:t>
      </w:r>
      <w:r w:rsidR="00F83390">
        <w:rPr>
          <w:rFonts w:ascii="Times New Roman" w:hAnsi="Times New Roman" w:cs="Times New Roman"/>
        </w:rPr>
        <w:t>-</w:t>
      </w:r>
      <w:r w:rsidRPr="00CE3139">
        <w:rPr>
          <w:rFonts w:ascii="Times New Roman" w:hAnsi="Times New Roman" w:cs="Times New Roman"/>
        </w:rPr>
        <w:t xml:space="preserve"> CREDE </w:t>
      </w:r>
      <w:r w:rsidRPr="00990A0E">
        <w:rPr>
          <w:rFonts w:ascii="Times New Roman" w:hAnsi="Times New Roman" w:cs="Times New Roman"/>
          <w:highlight w:val="yellow"/>
        </w:rPr>
        <w:t>**</w:t>
      </w:r>
      <w:r w:rsidRPr="00CE3139">
        <w:rPr>
          <w:rFonts w:ascii="Times New Roman" w:hAnsi="Times New Roman" w:cs="Times New Roman"/>
        </w:rPr>
        <w:t xml:space="preserve">, requisitando, no prazo de </w:t>
      </w:r>
      <w:r w:rsidRPr="00990A0E">
        <w:rPr>
          <w:rFonts w:ascii="Times New Roman" w:hAnsi="Times New Roman" w:cs="Times New Roman"/>
          <w:highlight w:val="yellow"/>
        </w:rPr>
        <w:t xml:space="preserve">** </w:t>
      </w:r>
      <w:r w:rsidRPr="00990A0E">
        <w:rPr>
          <w:rFonts w:ascii="Times New Roman" w:hAnsi="Times New Roman" w:cs="Times New Roman"/>
          <w:highlight w:val="yellow"/>
        </w:rPr>
        <w:lastRenderedPageBreak/>
        <w:t>(*****)</w:t>
      </w:r>
      <w:r w:rsidRPr="00CE3139">
        <w:rPr>
          <w:rFonts w:ascii="Times New Roman" w:hAnsi="Times New Roman" w:cs="Times New Roman"/>
        </w:rPr>
        <w:t xml:space="preserve">, informações </w:t>
      </w:r>
      <w:r w:rsidR="00990A0E">
        <w:rPr>
          <w:rFonts w:ascii="Times New Roman" w:hAnsi="Times New Roman" w:cs="Times New Roman"/>
        </w:rPr>
        <w:t xml:space="preserve">circunstanciadas </w:t>
      </w:r>
      <w:r w:rsidRPr="00CE3139">
        <w:rPr>
          <w:rFonts w:ascii="Times New Roman" w:hAnsi="Times New Roman" w:cs="Times New Roman"/>
        </w:rPr>
        <w:t>e documentação</w:t>
      </w:r>
      <w:r w:rsidR="00D053D8">
        <w:rPr>
          <w:rFonts w:ascii="Times New Roman" w:hAnsi="Times New Roman" w:cs="Times New Roman"/>
        </w:rPr>
        <w:t xml:space="preserve"> comprobatóri</w:t>
      </w:r>
      <w:r w:rsidR="00990A0E">
        <w:rPr>
          <w:rFonts w:ascii="Times New Roman" w:hAnsi="Times New Roman" w:cs="Times New Roman"/>
        </w:rPr>
        <w:t>a</w:t>
      </w:r>
      <w:r w:rsidRPr="00CE3139">
        <w:rPr>
          <w:rFonts w:ascii="Times New Roman" w:hAnsi="Times New Roman" w:cs="Times New Roman"/>
        </w:rPr>
        <w:t>, relacionadas ao cumprimento do disposto no</w:t>
      </w:r>
      <w:r w:rsidR="00D053D8">
        <w:rPr>
          <w:rFonts w:ascii="Times New Roman" w:hAnsi="Times New Roman" w:cs="Times New Roman"/>
        </w:rPr>
        <w:t>s</w:t>
      </w:r>
      <w:r w:rsidRPr="00CE3139">
        <w:rPr>
          <w:rFonts w:ascii="Times New Roman" w:hAnsi="Times New Roman" w:cs="Times New Roman"/>
        </w:rPr>
        <w:t xml:space="preserve"> </w:t>
      </w:r>
      <w:proofErr w:type="spellStart"/>
      <w:r w:rsidRPr="00CE3139">
        <w:rPr>
          <w:rFonts w:ascii="Times New Roman" w:hAnsi="Times New Roman" w:cs="Times New Roman"/>
        </w:rPr>
        <w:t>art</w:t>
      </w:r>
      <w:r w:rsidR="00D053D8">
        <w:rPr>
          <w:rFonts w:ascii="Times New Roman" w:hAnsi="Times New Roman" w:cs="Times New Roman"/>
        </w:rPr>
        <w:t>s</w:t>
      </w:r>
      <w:proofErr w:type="spellEnd"/>
      <w:r w:rsidRPr="00CE3139">
        <w:rPr>
          <w:rFonts w:ascii="Times New Roman" w:hAnsi="Times New Roman" w:cs="Times New Roman"/>
        </w:rPr>
        <w:t xml:space="preserve">. 26-A e 79-B da Lei nº 9.394/1996 </w:t>
      </w:r>
      <w:r w:rsidR="00990A0E">
        <w:rPr>
          <w:rFonts w:ascii="Times New Roman" w:hAnsi="Times New Roman" w:cs="Times New Roman"/>
        </w:rPr>
        <w:t>–</w:t>
      </w:r>
      <w:r w:rsidRPr="00CE3139">
        <w:rPr>
          <w:rFonts w:ascii="Times New Roman" w:hAnsi="Times New Roman" w:cs="Times New Roman"/>
        </w:rPr>
        <w:t xml:space="preserve"> LDB</w:t>
      </w:r>
      <w:r w:rsidR="00990A0E">
        <w:rPr>
          <w:rFonts w:ascii="Times New Roman" w:hAnsi="Times New Roman" w:cs="Times New Roman"/>
        </w:rPr>
        <w:t>.</w:t>
      </w:r>
    </w:p>
    <w:bookmarkEnd w:id="0"/>
    <w:p w14:paraId="151B56D7" w14:textId="3FDA82AD" w:rsidR="000E71C1" w:rsidRPr="00681E27" w:rsidRDefault="00AC5280">
      <w:pPr>
        <w:numPr>
          <w:ilvl w:val="0"/>
          <w:numId w:val="1"/>
        </w:numPr>
        <w:tabs>
          <w:tab w:val="left" w:pos="0"/>
        </w:tabs>
        <w:suppressAutoHyphens w:val="0"/>
        <w:spacing w:line="360" w:lineRule="auto"/>
        <w:ind w:left="0" w:firstLine="1701"/>
        <w:jc w:val="both"/>
        <w:rPr>
          <w:rFonts w:ascii="Times New Roman" w:hAnsi="Times New Roman" w:cs="Times New Roman"/>
          <w:color w:val="FF0000"/>
          <w:highlight w:val="yellow"/>
        </w:rPr>
      </w:pPr>
      <w:r w:rsidRPr="00681E27">
        <w:rPr>
          <w:rFonts w:ascii="Times New Roman" w:eastAsia="Times New Roman" w:hAnsi="Times New Roman" w:cs="Times New Roman"/>
          <w:color w:val="000000"/>
          <w:lang w:bidi="ar-SA"/>
        </w:rPr>
        <w:t>Registre-se. Publique-se. Cumpra-se.</w:t>
      </w:r>
    </w:p>
    <w:p w14:paraId="54DF3FFC" w14:textId="77777777" w:rsidR="000E71C1" w:rsidRPr="00681E27" w:rsidRDefault="00AC5280">
      <w:pPr>
        <w:numPr>
          <w:ilvl w:val="0"/>
          <w:numId w:val="1"/>
        </w:numPr>
        <w:tabs>
          <w:tab w:val="left" w:pos="0"/>
        </w:tabs>
        <w:suppressAutoHyphens w:val="0"/>
        <w:spacing w:line="360" w:lineRule="auto"/>
        <w:ind w:left="0" w:firstLine="1701"/>
        <w:jc w:val="both"/>
        <w:rPr>
          <w:rFonts w:ascii="Times New Roman" w:hAnsi="Times New Roman" w:cs="Times New Roman"/>
          <w:color w:val="FF0000"/>
          <w:highlight w:val="yellow"/>
        </w:rPr>
      </w:pPr>
      <w:r w:rsidRPr="00681E27">
        <w:rPr>
          <w:rFonts w:ascii="Times New Roman" w:eastAsia="Times New Roman" w:hAnsi="Times New Roman" w:cs="Times New Roman"/>
          <w:color w:val="000000"/>
          <w:lang w:bidi="ar-SA"/>
        </w:rPr>
        <w:t>Expedientes necessários.</w:t>
      </w:r>
    </w:p>
    <w:p w14:paraId="13A68423" w14:textId="77777777" w:rsidR="000E71C1" w:rsidRPr="00681E27" w:rsidRDefault="000E71C1">
      <w:pPr>
        <w:pStyle w:val="western"/>
        <w:numPr>
          <w:ilvl w:val="0"/>
          <w:numId w:val="1"/>
        </w:numPr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7627E12B" w14:textId="77777777" w:rsidR="000E71C1" w:rsidRPr="00681E27" w:rsidRDefault="00AC5280">
      <w:pPr>
        <w:pStyle w:val="western"/>
        <w:numPr>
          <w:ilvl w:val="0"/>
          <w:numId w:val="1"/>
        </w:numPr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 w:rsidRPr="00681E27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Local e data.</w:t>
      </w:r>
    </w:p>
    <w:p w14:paraId="72F62022" w14:textId="77777777" w:rsidR="000E71C1" w:rsidRPr="00681E27" w:rsidRDefault="00AC5280">
      <w:pPr>
        <w:pStyle w:val="western"/>
        <w:numPr>
          <w:ilvl w:val="0"/>
          <w:numId w:val="1"/>
        </w:numPr>
        <w:spacing w:before="0" w:after="0" w:line="240" w:lineRule="auto"/>
        <w:jc w:val="center"/>
        <w:rPr>
          <w:rFonts w:ascii="Times New Roman" w:hAnsi="Times New Roman" w:cs="Times New Roman"/>
          <w:b/>
        </w:rPr>
      </w:pPr>
      <w:r w:rsidRPr="00681E27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*****</w:t>
      </w:r>
    </w:p>
    <w:p w14:paraId="673BBFBF" w14:textId="77777777" w:rsidR="000E71C1" w:rsidRPr="00681E27" w:rsidRDefault="00AC5280">
      <w:pPr>
        <w:pStyle w:val="Standard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</w:rPr>
      </w:pPr>
      <w:r w:rsidRPr="00681E27">
        <w:rPr>
          <w:rFonts w:ascii="Times New Roman" w:hAnsi="Times New Roman" w:cs="Times New Roman"/>
          <w:b/>
          <w:bCs/>
        </w:rPr>
        <w:t>Promotor(a) de Justiça</w:t>
      </w:r>
    </w:p>
    <w:p w14:paraId="7A37E4EA" w14:textId="77777777" w:rsidR="000E71C1" w:rsidRPr="00681E27" w:rsidRDefault="000E71C1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sectPr w:rsidR="000E71C1" w:rsidRPr="00681E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02E4D" w14:textId="77777777" w:rsidR="00345F1A" w:rsidRDefault="00345F1A">
      <w:r>
        <w:separator/>
      </w:r>
    </w:p>
  </w:endnote>
  <w:endnote w:type="continuationSeparator" w:id="0">
    <w:p w14:paraId="47F157B9" w14:textId="77777777" w:rsidR="00345F1A" w:rsidRDefault="00345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68D0C" w14:textId="77777777" w:rsidR="000E71C1" w:rsidRDefault="000E71C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FC2F6" w14:textId="77777777" w:rsidR="000E71C1" w:rsidRDefault="000E71C1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7A670CF0" w14:textId="77777777" w:rsidR="000E71C1" w:rsidRDefault="00AC5280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2B978" w14:textId="77777777" w:rsidR="000E71C1" w:rsidRDefault="000E71C1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0581E1FA" w14:textId="77777777" w:rsidR="000E71C1" w:rsidRDefault="00AC5280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EC70" w14:textId="77777777" w:rsidR="00345F1A" w:rsidRDefault="00345F1A">
      <w:r>
        <w:separator/>
      </w:r>
    </w:p>
  </w:footnote>
  <w:footnote w:type="continuationSeparator" w:id="0">
    <w:p w14:paraId="7726C5DA" w14:textId="77777777" w:rsidR="00345F1A" w:rsidRDefault="00345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F4D3F" w14:textId="77777777" w:rsidR="000E71C1" w:rsidRDefault="000E71C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5837A" w14:textId="77777777" w:rsidR="000E71C1" w:rsidRDefault="00AC5280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6261FA46" wp14:editId="63CB3110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2" t="-2284" r="-262" b="-2284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6199FD" w14:textId="77777777" w:rsidR="000E71C1" w:rsidRDefault="00AC5280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055D615F" w14:textId="77777777" w:rsidR="000E71C1" w:rsidRDefault="000E71C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347B" w14:textId="77777777" w:rsidR="000E71C1" w:rsidRDefault="00AC5280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0526174C" wp14:editId="215861FA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2" t="-2284" r="-262" b="-2284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7F4FAA" w14:textId="77777777" w:rsidR="000E71C1" w:rsidRDefault="00AC5280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712005B2" w14:textId="77777777" w:rsidR="000E71C1" w:rsidRDefault="000E71C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536D2"/>
    <w:multiLevelType w:val="multilevel"/>
    <w:tmpl w:val="C49ADA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1" w15:restartNumberingAfterBreak="0">
    <w:nsid w:val="43E618A1"/>
    <w:multiLevelType w:val="multilevel"/>
    <w:tmpl w:val="12D019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B17F70"/>
    <w:multiLevelType w:val="multilevel"/>
    <w:tmpl w:val="F02ED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num w:numId="1" w16cid:durableId="289752783">
    <w:abstractNumId w:val="2"/>
  </w:num>
  <w:num w:numId="2" w16cid:durableId="1566909954">
    <w:abstractNumId w:val="1"/>
  </w:num>
  <w:num w:numId="3" w16cid:durableId="247620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C1"/>
    <w:rsid w:val="000C6E7E"/>
    <w:rsid w:val="000E2BA3"/>
    <w:rsid w:val="000E71C1"/>
    <w:rsid w:val="00102D89"/>
    <w:rsid w:val="00106F7B"/>
    <w:rsid w:val="00114B55"/>
    <w:rsid w:val="001156FB"/>
    <w:rsid w:val="0023281B"/>
    <w:rsid w:val="002720A9"/>
    <w:rsid w:val="002833DD"/>
    <w:rsid w:val="00292927"/>
    <w:rsid w:val="002A4312"/>
    <w:rsid w:val="002D144D"/>
    <w:rsid w:val="00315925"/>
    <w:rsid w:val="00345F1A"/>
    <w:rsid w:val="003A2C63"/>
    <w:rsid w:val="003F093F"/>
    <w:rsid w:val="00427DA3"/>
    <w:rsid w:val="00436C9C"/>
    <w:rsid w:val="00443DF0"/>
    <w:rsid w:val="004666A2"/>
    <w:rsid w:val="0048621E"/>
    <w:rsid w:val="004B1F54"/>
    <w:rsid w:val="004C7875"/>
    <w:rsid w:val="00537575"/>
    <w:rsid w:val="00541EB3"/>
    <w:rsid w:val="00574883"/>
    <w:rsid w:val="005D1B22"/>
    <w:rsid w:val="0064521A"/>
    <w:rsid w:val="00650396"/>
    <w:rsid w:val="00670F9B"/>
    <w:rsid w:val="00681E27"/>
    <w:rsid w:val="006A12D1"/>
    <w:rsid w:val="007246A2"/>
    <w:rsid w:val="0073608B"/>
    <w:rsid w:val="007572C0"/>
    <w:rsid w:val="00790F90"/>
    <w:rsid w:val="007E12F2"/>
    <w:rsid w:val="008363A9"/>
    <w:rsid w:val="008C66B2"/>
    <w:rsid w:val="00902935"/>
    <w:rsid w:val="00957610"/>
    <w:rsid w:val="00990A0E"/>
    <w:rsid w:val="009C1303"/>
    <w:rsid w:val="009F6757"/>
    <w:rsid w:val="00A754D6"/>
    <w:rsid w:val="00A8445B"/>
    <w:rsid w:val="00A85C2C"/>
    <w:rsid w:val="00AC5280"/>
    <w:rsid w:val="00AD123D"/>
    <w:rsid w:val="00B02564"/>
    <w:rsid w:val="00B5458E"/>
    <w:rsid w:val="00BA42E4"/>
    <w:rsid w:val="00C151C7"/>
    <w:rsid w:val="00CA67F9"/>
    <w:rsid w:val="00CE3139"/>
    <w:rsid w:val="00D053D8"/>
    <w:rsid w:val="00D70E15"/>
    <w:rsid w:val="00DE69D0"/>
    <w:rsid w:val="00DF7356"/>
    <w:rsid w:val="00ED4E0B"/>
    <w:rsid w:val="00F31A9D"/>
    <w:rsid w:val="00F83390"/>
    <w:rsid w:val="00FA4905"/>
    <w:rsid w:val="00FE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6C53"/>
  <w15:docId w15:val="{7BEA8C3E-C2D8-44DB-9EA8-EDC21025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F9E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user">
    <w:name w:val="Caracteres de nota de rodapé (user)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user">
    <w:name w:val="Caracteres de nota de fim (user)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uiPriority w:val="22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uiPriority w:val="99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rFonts w:cs="Mangal"/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  <w:style w:type="character" w:styleId="MenoPendente">
    <w:name w:val="Unresolved Mention"/>
    <w:basedOn w:val="Fontepargpadro"/>
    <w:uiPriority w:val="99"/>
    <w:semiHidden/>
    <w:unhideWhenUsed/>
    <w:rsid w:val="00292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968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68</cp:revision>
  <cp:lastPrinted>1995-11-22T01:41:00Z</cp:lastPrinted>
  <dcterms:created xsi:type="dcterms:W3CDTF">2026-09-08T17:41:00Z</dcterms:created>
  <dcterms:modified xsi:type="dcterms:W3CDTF">2026-09-20T18:16:00Z</dcterms:modified>
  <dc:language>pt-BR</dc:language>
</cp:coreProperties>
</file>