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CE79AEA" w14:textId="77777777" w:rsidR="003558AE" w:rsidRDefault="003558AE">
      <w:pPr>
        <w:pStyle w:val="western"/>
        <w:spacing w:before="0" w:after="0" w:line="360" w:lineRule="auto"/>
        <w:jc w:val="center"/>
        <w:rPr>
          <w:rFonts w:ascii="Times New Roman" w:hAnsi="Times New Roman" w:cs="Times New Roman"/>
          <w:color w:val="FF0000"/>
          <w:sz w:val="24"/>
          <w:szCs w:val="24"/>
          <w:highlight w:val="yellow"/>
        </w:rPr>
      </w:pPr>
    </w:p>
    <w:p w14:paraId="3C2EF799" w14:textId="77777777" w:rsidR="003558AE" w:rsidRDefault="003558AE">
      <w:pPr>
        <w:numPr>
          <w:ilvl w:val="0"/>
          <w:numId w:val="1"/>
        </w:numPr>
        <w:jc w:val="center"/>
        <w:rPr>
          <w:rFonts w:ascii="Times New Roman" w:hAnsi="Times New Roman" w:cs="Times New Roman"/>
        </w:rPr>
      </w:pPr>
    </w:p>
    <w:p w14:paraId="70DD7455" w14:textId="77777777" w:rsidR="003558AE" w:rsidRDefault="00711B35">
      <w:pPr>
        <w:numPr>
          <w:ilvl w:val="0"/>
          <w:numId w:val="1"/>
        </w:numPr>
        <w:jc w:val="center"/>
        <w:rPr>
          <w:rFonts w:ascii="Times New Roman" w:hAnsi="Times New Roman" w:cs="Times New Roman"/>
        </w:rPr>
      </w:pPr>
      <w:r>
        <w:rPr>
          <w:rStyle w:val="Forte"/>
          <w:rFonts w:ascii="Times New Roman" w:hAnsi="Times New Roman" w:cs="Times New Roman"/>
        </w:rPr>
        <w:t>RECOMENDAÇÃO Nº</w:t>
      </w:r>
      <w:r>
        <w:rPr>
          <w:rStyle w:val="Forte"/>
          <w:rFonts w:ascii="Times New Roman" w:hAnsi="Times New Roman" w:cs="Times New Roman"/>
          <w:shd w:val="clear" w:color="auto" w:fill="FFFF00"/>
        </w:rPr>
        <w:t xml:space="preserve"> ***/202*</w:t>
      </w:r>
    </w:p>
    <w:p w14:paraId="7AC4D337" w14:textId="77777777" w:rsidR="003558AE" w:rsidRDefault="003558AE">
      <w:pPr>
        <w:numPr>
          <w:ilvl w:val="0"/>
          <w:numId w:val="1"/>
        </w:numPr>
        <w:tabs>
          <w:tab w:val="left" w:pos="1701"/>
        </w:tabs>
        <w:ind w:left="567"/>
        <w:jc w:val="both"/>
        <w:rPr>
          <w:rFonts w:ascii="Times New Roman" w:hAnsi="Times New Roman" w:cs="Times New Roman"/>
        </w:rPr>
      </w:pPr>
    </w:p>
    <w:p w14:paraId="6BE7EC60" w14:textId="77777777" w:rsidR="003558AE" w:rsidRDefault="003558AE">
      <w:pPr>
        <w:numPr>
          <w:ilvl w:val="0"/>
          <w:numId w:val="1"/>
        </w:numPr>
        <w:tabs>
          <w:tab w:val="left" w:pos="1701"/>
        </w:tabs>
        <w:ind w:left="567"/>
        <w:jc w:val="both"/>
        <w:rPr>
          <w:rFonts w:ascii="Times New Roman" w:hAnsi="Times New Roman" w:cs="Times New Roman"/>
        </w:rPr>
      </w:pPr>
    </w:p>
    <w:p w14:paraId="3B640168" w14:textId="77777777" w:rsidR="003558AE" w:rsidRDefault="003558AE">
      <w:pPr>
        <w:numPr>
          <w:ilvl w:val="0"/>
          <w:numId w:val="1"/>
        </w:numPr>
        <w:ind w:left="2835"/>
        <w:jc w:val="both"/>
        <w:rPr>
          <w:rFonts w:ascii="Times New Roman" w:hAnsi="Times New Roman" w:cs="Times New Roman"/>
          <w:sz w:val="18"/>
          <w:szCs w:val="18"/>
        </w:rPr>
      </w:pPr>
    </w:p>
    <w:p w14:paraId="0696C73B" w14:textId="77777777" w:rsidR="003558AE" w:rsidRDefault="00711B35">
      <w:pPr>
        <w:numPr>
          <w:ilvl w:val="0"/>
          <w:numId w:val="1"/>
        </w:numPr>
        <w:tabs>
          <w:tab w:val="left" w:pos="0"/>
        </w:tabs>
        <w:spacing w:line="360" w:lineRule="auto"/>
        <w:ind w:firstLine="1418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O MINISTÉRIO PÚBLICO DO ESTADO DO CEARÁ</w:t>
      </w:r>
      <w:r>
        <w:rPr>
          <w:rFonts w:ascii="Times New Roman" w:hAnsi="Times New Roman" w:cs="Times New Roman"/>
          <w:color w:val="000000"/>
        </w:rPr>
        <w:t>, por intermédio do Promotor de Justiça titular da Promotoria de Justiça da comarca</w:t>
      </w:r>
      <w:r>
        <w:rPr>
          <w:rFonts w:ascii="Times New Roman" w:hAnsi="Times New Roman" w:cs="Times New Roman"/>
        </w:rPr>
        <w:t xml:space="preserve"> de </w:t>
      </w:r>
      <w:r>
        <w:rPr>
          <w:rFonts w:ascii="Times New Roman" w:hAnsi="Times New Roman" w:cs="Times New Roman"/>
          <w:highlight w:val="yellow"/>
        </w:rPr>
        <w:t>****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color w:val="000000"/>
        </w:rPr>
        <w:t xml:space="preserve"> no uso das atribuições que lhe são conferidas pelos artigos 129, incisos III, VI e IX, da Constituição Federal de 1988; artigo 26, inciso I, e alíneas, da Lei Federal nº 8.625/93, artigo 7º, inciso I, da Lei Complementar Federal nº 75/93, e atendendo às determinações constantes da Resolução nº 036/2016 do OECPJ/MPCE;</w:t>
      </w:r>
    </w:p>
    <w:p w14:paraId="6165CABE" w14:textId="77777777" w:rsidR="003558AE" w:rsidRDefault="00711B35">
      <w:pPr>
        <w:numPr>
          <w:ilvl w:val="0"/>
          <w:numId w:val="1"/>
        </w:numPr>
        <w:tabs>
          <w:tab w:val="left" w:pos="0"/>
        </w:tabs>
        <w:spacing w:line="360" w:lineRule="auto"/>
        <w:ind w:firstLine="1418"/>
        <w:jc w:val="both"/>
        <w:rPr>
          <w:rFonts w:ascii="Times New Roman" w:hAnsi="Times New Roman" w:cs="Times New Roman"/>
          <w:color w:val="000000"/>
        </w:rPr>
      </w:pPr>
      <w:r>
        <w:rPr>
          <w:rStyle w:val="A3"/>
          <w:rFonts w:ascii="Times New Roman" w:hAnsi="Times New Roman" w:cs="Times New Roman"/>
          <w:b/>
          <w:bCs/>
          <w:sz w:val="24"/>
        </w:rPr>
        <w:t xml:space="preserve">CONSIDERANDO </w:t>
      </w:r>
      <w:r>
        <w:rPr>
          <w:rStyle w:val="A3"/>
          <w:rFonts w:ascii="Times New Roman" w:hAnsi="Times New Roman" w:cs="Times New Roman"/>
          <w:sz w:val="24"/>
        </w:rPr>
        <w:t>que</w:t>
      </w:r>
      <w:r>
        <w:rPr>
          <w:rFonts w:ascii="Times New Roman" w:eastAsia="Times New Roman" w:hAnsi="Times New Roman" w:cs="Times New Roman"/>
        </w:rPr>
        <w:t xml:space="preserve"> Constituição Federal estabelece a educação como direito de todos e dever do Estado e da família (art. 205), assegura igualdade de condições para acesso e permanência na escola (art. 206, I) e fixa, entre os objetivos fundamentais da República, a promoção do bem de todos sem preconceitos de origem, raça, sexo, cor, idade ou outras formas de discriminação (art. 3º, IV);</w:t>
      </w:r>
    </w:p>
    <w:p w14:paraId="191FD097" w14:textId="77777777" w:rsidR="003558AE" w:rsidRDefault="00711B35">
      <w:pPr>
        <w:numPr>
          <w:ilvl w:val="0"/>
          <w:numId w:val="1"/>
        </w:numPr>
        <w:tabs>
          <w:tab w:val="left" w:pos="0"/>
        </w:tabs>
        <w:spacing w:line="360" w:lineRule="auto"/>
        <w:ind w:firstLine="1418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CONSIDERANDO</w:t>
      </w:r>
      <w:r>
        <w:rPr>
          <w:rFonts w:ascii="Times New Roman" w:hAnsi="Times New Roman" w:cs="Times New Roman"/>
          <w:color w:val="000000"/>
        </w:rPr>
        <w:t xml:space="preserve"> que a Lei nº 9.394/1996 - Diretrizes e Bases da Educação Nacional, estabelece, entre os princípios do ensino, a “consideração com a diversidade étnico-racial” (art. 3º, XII), e que seu art. 26-A, incluído pela Lei nº 10.639/2003 e posterior alteração pela Lei nº 11.645/2008, torna obrigatório o estudo da História e Cultura Afro-Brasileira e Indígena, estabelecendo em seus §§ 1º e 2º:</w:t>
      </w:r>
    </w:p>
    <w:p w14:paraId="7491E41B" w14:textId="77777777" w:rsidR="003558AE" w:rsidRDefault="00711B35">
      <w:pPr>
        <w:pStyle w:val="Standard"/>
        <w:tabs>
          <w:tab w:val="left" w:pos="2268"/>
        </w:tabs>
        <w:ind w:left="2268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...</w:t>
      </w:r>
    </w:p>
    <w:p w14:paraId="1BE8C2F1" w14:textId="77777777" w:rsidR="003558AE" w:rsidRDefault="00711B35">
      <w:pPr>
        <w:pStyle w:val="Standard"/>
        <w:tabs>
          <w:tab w:val="left" w:pos="2268"/>
        </w:tabs>
        <w:ind w:left="2268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§ 1º  O conteúdo programático a que se refere este artigo incluirá diversos aspectos da história e da cultura que caracterizam a formação da população brasileira, a partir desses dois grupos étnicos, tais como o estudo da história da África e dos africanos, a luta dos negros e dos povos indígenas no Brasil, a cultura negra e indígena brasileira e o negro e o índio na formação da sociedade nacional, resgatando as suas contribuições nas áreas social, econômica e política, pertinentes à história do Brasil.</w:t>
      </w:r>
      <w:bookmarkStart w:id="0" w:name="art26a§2."/>
      <w:bookmarkEnd w:id="0"/>
    </w:p>
    <w:p w14:paraId="4B8B5704" w14:textId="77777777" w:rsidR="003558AE" w:rsidRDefault="003558AE">
      <w:pPr>
        <w:pStyle w:val="Standard"/>
        <w:tabs>
          <w:tab w:val="left" w:pos="2268"/>
        </w:tabs>
        <w:ind w:left="2268"/>
        <w:jc w:val="both"/>
        <w:rPr>
          <w:rFonts w:ascii="Times New Roman" w:hAnsi="Times New Roman" w:cs="Times New Roman"/>
          <w:color w:val="000000"/>
          <w:sz w:val="21"/>
          <w:szCs w:val="21"/>
        </w:rPr>
      </w:pPr>
    </w:p>
    <w:p w14:paraId="3B960886" w14:textId="77777777" w:rsidR="003558AE" w:rsidRDefault="00711B35">
      <w:pPr>
        <w:pStyle w:val="Standard"/>
        <w:tabs>
          <w:tab w:val="left" w:pos="2268"/>
        </w:tabs>
        <w:ind w:left="2268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§ 2º Os conteúdos referentes à história e cultura afro-brasileira e dos povos indígenas brasileiros serão ministrados no âmbito de todo o currículo escolar, em especial nas áreas de educação artística e de literatura e história brasileiras.      </w:t>
      </w:r>
    </w:p>
    <w:p w14:paraId="05D1CEE1" w14:textId="77777777" w:rsidR="003558AE" w:rsidRDefault="003558AE">
      <w:pPr>
        <w:pStyle w:val="Standard"/>
        <w:tabs>
          <w:tab w:val="left" w:pos="0"/>
        </w:tabs>
        <w:spacing w:line="360" w:lineRule="auto"/>
        <w:ind w:firstLine="1418"/>
        <w:jc w:val="both"/>
        <w:rPr>
          <w:rStyle w:val="A3"/>
          <w:rFonts w:ascii="Times New Roman" w:hAnsi="Times New Roman" w:cs="Times New Roman"/>
          <w:b/>
          <w:bCs/>
          <w:sz w:val="24"/>
        </w:rPr>
      </w:pPr>
    </w:p>
    <w:p w14:paraId="5CFA4B2E" w14:textId="77777777" w:rsidR="003558AE" w:rsidRDefault="00711B35">
      <w:pPr>
        <w:pStyle w:val="Standard"/>
        <w:tabs>
          <w:tab w:val="left" w:pos="0"/>
        </w:tabs>
        <w:spacing w:line="360" w:lineRule="auto"/>
        <w:ind w:firstLine="1418"/>
        <w:jc w:val="both"/>
        <w:rPr>
          <w:rFonts w:ascii="Times New Roman" w:hAnsi="Times New Roman" w:cs="Times New Roman"/>
          <w:b/>
          <w:bCs/>
          <w:color w:val="000000"/>
        </w:rPr>
      </w:pPr>
      <w:r>
        <w:rPr>
          <w:rStyle w:val="A3"/>
          <w:rFonts w:ascii="Times New Roman" w:hAnsi="Times New Roman" w:cs="Times New Roman"/>
          <w:b/>
          <w:bCs/>
          <w:sz w:val="24"/>
        </w:rPr>
        <w:lastRenderedPageBreak/>
        <w:t>CONSIDERANDO</w:t>
      </w:r>
      <w:r>
        <w:rPr>
          <w:rStyle w:val="A3"/>
          <w:rFonts w:ascii="Times New Roman" w:hAnsi="Times New Roman" w:cs="Times New Roman"/>
          <w:sz w:val="24"/>
        </w:rPr>
        <w:t xml:space="preserve"> o</w:t>
      </w:r>
      <w:r>
        <w:rPr>
          <w:rFonts w:ascii="Times New Roman" w:eastAsia="Times New Roman" w:hAnsi="Times New Roman" w:cs="Times New Roman"/>
        </w:rPr>
        <w:t xml:space="preserve"> Parecer CNE/CP nº 3/2004 e a Resolução CNE/CP nº 1/2004, que versam sobre as Diretrizes Curriculares Nacionais para a Educação das Relações Étnico-Raciais e para o ensino de História e Cultura Afro-Brasileira e Africana; bem como o Parecer CNE/CEB nº 14/2015, que estabelece Diretrizes Operacionais para a implementação da história e das culturas dos povos indígenas na Educação Básica; </w:t>
      </w:r>
    </w:p>
    <w:p w14:paraId="0922FB75" w14:textId="77777777" w:rsidR="003558AE" w:rsidRDefault="00711B35">
      <w:pPr>
        <w:pStyle w:val="Standard"/>
        <w:numPr>
          <w:ilvl w:val="0"/>
          <w:numId w:val="1"/>
        </w:numPr>
        <w:tabs>
          <w:tab w:val="left" w:pos="0"/>
        </w:tabs>
        <w:spacing w:line="360" w:lineRule="auto"/>
        <w:ind w:firstLine="1418"/>
        <w:jc w:val="both"/>
        <w:rPr>
          <w:rStyle w:val="A3"/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CONSIDERANDO </w:t>
      </w:r>
      <w:r>
        <w:rPr>
          <w:rFonts w:ascii="Times New Roman" w:hAnsi="Times New Roman" w:cs="Times New Roman"/>
          <w:color w:val="000000"/>
        </w:rPr>
        <w:t>que as Diretrizes Curriculares Nacionais para a Educação das Relações Étnico-Raciais constituem referência para a organização das práticas pedagógicas e das propostas curriculares da Educação Básica, inclusive para o desenvolvimento, na Educação Infantil, de experiências educativas comprometidas com a valorização da diversidade étnico-racial e com a superação do racismo e das discriminações;</w:t>
      </w:r>
    </w:p>
    <w:p w14:paraId="1E155F85" w14:textId="77777777" w:rsidR="003558AE" w:rsidRDefault="00711B35">
      <w:pPr>
        <w:pStyle w:val="Standard"/>
        <w:numPr>
          <w:ilvl w:val="0"/>
          <w:numId w:val="1"/>
        </w:numPr>
        <w:tabs>
          <w:tab w:val="left" w:pos="0"/>
        </w:tabs>
        <w:spacing w:line="360" w:lineRule="auto"/>
        <w:ind w:firstLine="1418"/>
        <w:jc w:val="both"/>
        <w:rPr>
          <w:rStyle w:val="A3"/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CONSIDERANDO </w:t>
      </w:r>
      <w:r>
        <w:rPr>
          <w:rFonts w:ascii="Times New Roman" w:hAnsi="Times New Roman" w:cs="Times New Roman"/>
          <w:color w:val="000000"/>
        </w:rPr>
        <w:t>a Lei nº 12.288/2010 - Estatuto da Igualdade Racial, que estabelece diretrizes voltadas à promoção da igualdade de oportunidades e ao combate à discriminação racial, inclusive no âmbito educacional, reforçando a necessidade de implementação efetiva da educação das relações étnico-raciais e do ensino da história e cultura afro-brasileira e africana;</w:t>
      </w:r>
    </w:p>
    <w:p w14:paraId="34FE24A5" w14:textId="77777777" w:rsidR="003558AE" w:rsidRDefault="00711B35">
      <w:pPr>
        <w:numPr>
          <w:ilvl w:val="0"/>
          <w:numId w:val="1"/>
        </w:numPr>
        <w:spacing w:line="360" w:lineRule="auto"/>
        <w:ind w:firstLine="1418"/>
        <w:jc w:val="both"/>
        <w:rPr>
          <w:rStyle w:val="A3"/>
          <w:rFonts w:ascii="Times New Roman" w:hAnsi="Times New Roman" w:cs="Times New Roman"/>
          <w:sz w:val="24"/>
          <w:shd w:val="clear" w:color="auto" w:fill="FFFF00"/>
        </w:rPr>
      </w:pPr>
      <w:r>
        <w:rPr>
          <w:rStyle w:val="A3"/>
          <w:rFonts w:ascii="Times New Roman" w:hAnsi="Times New Roman" w:cs="Times New Roman"/>
          <w:b/>
          <w:bCs/>
          <w:sz w:val="24"/>
        </w:rPr>
        <w:t>CONSIDERANDO</w:t>
      </w:r>
      <w:r>
        <w:rPr>
          <w:rStyle w:val="A3"/>
          <w:rFonts w:ascii="Times New Roman" w:hAnsi="Times New Roman" w:cs="Times New Roman"/>
          <w:sz w:val="24"/>
        </w:rPr>
        <w:t xml:space="preserve"> a Resolução nº 416/206 do Conselho Estadual de Educação do Ceará, a qual regulamenta o Ensino da História e Cultura Afro-Brasileira e Africanas;</w:t>
      </w:r>
    </w:p>
    <w:p w14:paraId="14D091AE" w14:textId="77777777" w:rsidR="003558AE" w:rsidRDefault="00711B35">
      <w:pPr>
        <w:numPr>
          <w:ilvl w:val="0"/>
          <w:numId w:val="1"/>
        </w:numPr>
        <w:tabs>
          <w:tab w:val="left" w:pos="0"/>
        </w:tabs>
        <w:spacing w:line="360" w:lineRule="auto"/>
        <w:ind w:firstLine="1418"/>
        <w:jc w:val="both"/>
        <w:rPr>
          <w:rStyle w:val="A3"/>
          <w:rFonts w:ascii="Times New Roman" w:hAnsi="Times New Roman" w:cs="Times New Roman"/>
          <w:b/>
          <w:bCs/>
          <w:sz w:val="24"/>
        </w:rPr>
      </w:pPr>
      <w:r>
        <w:rPr>
          <w:rStyle w:val="A3"/>
          <w:rFonts w:ascii="Times New Roman" w:hAnsi="Times New Roman" w:cs="Times New Roman"/>
          <w:b/>
          <w:bCs/>
          <w:sz w:val="24"/>
          <w:shd w:val="clear" w:color="auto" w:fill="FFFF00"/>
        </w:rPr>
        <w:t>CONSIDERANDO</w:t>
      </w:r>
      <w:r>
        <w:rPr>
          <w:rStyle w:val="A3"/>
          <w:rFonts w:ascii="Times New Roman" w:hAnsi="Times New Roman" w:cs="Times New Roman"/>
          <w:sz w:val="24"/>
          <w:shd w:val="clear" w:color="auto" w:fill="FFFF00"/>
        </w:rPr>
        <w:t xml:space="preserve"> a Resolução/Parecer nº ***** do Conselho de Educação do Município de ********* (SE EXISTIR), que </w:t>
      </w:r>
      <w:r>
        <w:rPr>
          <w:rStyle w:val="A3"/>
          <w:rFonts w:ascii="Times New Roman" w:hAnsi="Times New Roman" w:cs="Times New Roman"/>
          <w:b/>
          <w:bCs/>
          <w:sz w:val="24"/>
          <w:shd w:val="clear" w:color="auto" w:fill="FFFF00"/>
        </w:rPr>
        <w:t>regulamenta o Ensino da História e Cultura Afro-Brasileira e Indígena;</w:t>
      </w:r>
    </w:p>
    <w:p w14:paraId="20717B7B" w14:textId="77777777" w:rsidR="003558AE" w:rsidRDefault="00711B35">
      <w:pPr>
        <w:numPr>
          <w:ilvl w:val="0"/>
          <w:numId w:val="1"/>
        </w:numPr>
        <w:tabs>
          <w:tab w:val="left" w:pos="0"/>
        </w:tabs>
        <w:spacing w:line="360" w:lineRule="auto"/>
        <w:ind w:firstLine="1418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  <w:b/>
          <w:bCs/>
          <w:sz w:val="24"/>
        </w:rPr>
        <w:t>CONSIDERANDO</w:t>
      </w:r>
      <w:r>
        <w:rPr>
          <w:rStyle w:val="A3"/>
          <w:rFonts w:ascii="Times New Roman" w:hAnsi="Times New Roman" w:cs="Times New Roman"/>
          <w:bCs/>
          <w:sz w:val="2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o art. 79-B da LDB, que </w:t>
      </w:r>
      <w:r>
        <w:rPr>
          <w:rFonts w:ascii="Times New Roman" w:eastAsia="Times New Roman" w:hAnsi="Times New Roman" w:cs="Times New Roman"/>
          <w:color w:val="000000"/>
        </w:rPr>
        <w:t>determina a inclusão do dia 20 de novembro, Dia Nacional da Consciência Negra, no calendário escolar;</w:t>
      </w:r>
      <w:r>
        <w:rPr>
          <w:rFonts w:ascii="Times New Roman" w:eastAsia="Times New Roman" w:hAnsi="Times New Roman" w:cs="Times New Roman"/>
        </w:rPr>
        <w:t xml:space="preserve"> </w:t>
      </w:r>
    </w:p>
    <w:p w14:paraId="3C9AEB29" w14:textId="77777777" w:rsidR="003558AE" w:rsidRDefault="00711B35">
      <w:pPr>
        <w:pStyle w:val="Standard"/>
        <w:numPr>
          <w:ilvl w:val="0"/>
          <w:numId w:val="1"/>
        </w:numPr>
        <w:tabs>
          <w:tab w:val="left" w:pos="0"/>
        </w:tabs>
        <w:spacing w:line="360" w:lineRule="auto"/>
        <w:ind w:firstLine="1418"/>
        <w:jc w:val="both"/>
        <w:rPr>
          <w:rStyle w:val="A3"/>
          <w:rFonts w:ascii="Times New Roman" w:hAnsi="Times New Roman" w:cs="Times New Roman"/>
          <w:b/>
          <w:bCs/>
          <w:sz w:val="24"/>
        </w:rPr>
      </w:pPr>
      <w:r>
        <w:rPr>
          <w:rStyle w:val="Forte"/>
          <w:rFonts w:ascii="Times New Roman" w:eastAsia="Times New Roman" w:hAnsi="Times New Roman" w:cs="Times New Roman"/>
        </w:rPr>
        <w:t>CONSIDERANDO</w:t>
      </w:r>
      <w:r>
        <w:rPr>
          <w:rStyle w:val="A3"/>
          <w:rFonts w:ascii="Times New Roman" w:eastAsia="Times New Roman" w:hAnsi="Times New Roman" w:cs="Times New Roman"/>
          <w:sz w:val="24"/>
        </w:rPr>
        <w:t xml:space="preserve"> que, nos termos do art. 209 da Constituição Federal e do art. 7º, incisos I e II, da Lei nº 9.394/1996 - Lei de Diretrizes e Bases da Educação Nacional, o ensino é livre à iniciativa privada, desde que atendidas as normas gerais da educação nacional e do respectivo sistema de ensino, bem como a autorização de funcionamento e a avaliação de qualidade pelo Poder Público; </w:t>
      </w:r>
    </w:p>
    <w:p w14:paraId="1E3C56B1" w14:textId="77777777" w:rsidR="003558AE" w:rsidRDefault="00711B35">
      <w:pPr>
        <w:pStyle w:val="Standard1"/>
        <w:widowControl/>
        <w:numPr>
          <w:ilvl w:val="0"/>
          <w:numId w:val="1"/>
        </w:numPr>
        <w:tabs>
          <w:tab w:val="left" w:pos="0"/>
        </w:tabs>
        <w:spacing w:before="57" w:after="57" w:line="360" w:lineRule="auto"/>
        <w:ind w:firstLine="1418"/>
        <w:jc w:val="both"/>
      </w:pPr>
      <w:r>
        <w:rPr>
          <w:b/>
          <w:bCs/>
          <w:color w:val="000000"/>
        </w:rPr>
        <w:lastRenderedPageBreak/>
        <w:t xml:space="preserve">CONSIDERANDO </w:t>
      </w:r>
      <w:r>
        <w:rPr>
          <w:bCs/>
          <w:color w:val="000000"/>
        </w:rPr>
        <w:t xml:space="preserve">a necessidade de imprimir resolutividade nos autos do </w:t>
      </w:r>
      <w:r>
        <w:rPr>
          <w:b/>
          <w:bCs/>
          <w:color w:val="000000"/>
        </w:rPr>
        <w:t xml:space="preserve">Procedimento Administrativo de nº </w:t>
      </w:r>
      <w:r>
        <w:rPr>
          <w:b/>
          <w:bCs/>
          <w:color w:val="000000"/>
          <w:highlight w:val="yellow"/>
        </w:rPr>
        <w:t>****</w:t>
      </w:r>
      <w:r>
        <w:rPr>
          <w:bCs/>
          <w:color w:val="000000"/>
        </w:rPr>
        <w:t xml:space="preserve">, em trâmite nesta Promotoria de Justiça, no qual se verificou </w:t>
      </w:r>
      <w:r>
        <w:rPr>
          <w:bCs/>
          <w:color w:val="000000"/>
          <w:highlight w:val="yellow"/>
        </w:rPr>
        <w:t>**************.</w:t>
      </w:r>
    </w:p>
    <w:p w14:paraId="0BD69321" w14:textId="77777777" w:rsidR="003558AE" w:rsidRDefault="003558AE">
      <w:pPr>
        <w:pStyle w:val="Standard1"/>
        <w:widowControl/>
        <w:numPr>
          <w:ilvl w:val="0"/>
          <w:numId w:val="1"/>
        </w:numPr>
        <w:tabs>
          <w:tab w:val="left" w:pos="0"/>
        </w:tabs>
        <w:spacing w:before="57" w:after="57" w:line="360" w:lineRule="auto"/>
        <w:ind w:firstLine="1418"/>
        <w:jc w:val="both"/>
        <w:rPr>
          <w:bCs/>
          <w:color w:val="000000"/>
          <w:highlight w:val="yellow"/>
        </w:rPr>
      </w:pPr>
    </w:p>
    <w:p w14:paraId="41D70FC3" w14:textId="77777777" w:rsidR="003558AE" w:rsidRDefault="00711B35">
      <w:pPr>
        <w:widowControl w:val="0"/>
        <w:numPr>
          <w:ilvl w:val="0"/>
          <w:numId w:val="1"/>
        </w:numPr>
        <w:spacing w:line="360" w:lineRule="auto"/>
        <w:ind w:firstLine="1418"/>
        <w:jc w:val="both"/>
        <w:textAlignment w:val="baseline"/>
        <w:rPr>
          <w:rStyle w:val="Forte"/>
          <w:rFonts w:ascii="Times New Roman" w:hAnsi="Times New Roman" w:cs="Times New Roman"/>
          <w:b w:val="0"/>
          <w:bCs w:val="0"/>
        </w:rPr>
      </w:pPr>
      <w:r>
        <w:rPr>
          <w:rStyle w:val="Forte"/>
          <w:rFonts w:ascii="Times New Roman" w:hAnsi="Times New Roman" w:cs="Times New Roman"/>
        </w:rPr>
        <w:t xml:space="preserve">RESOLVE RECOMENDAR ao(a) senhor(a) diretor(a)/responsável pela instituição de ensino </w:t>
      </w:r>
      <w:r>
        <w:rPr>
          <w:rStyle w:val="Forte"/>
          <w:rFonts w:ascii="Times New Roman" w:hAnsi="Times New Roman" w:cs="Times New Roman"/>
          <w:shd w:val="clear" w:color="auto" w:fill="FFFF00"/>
        </w:rPr>
        <w:t>********************</w:t>
      </w:r>
      <w:r>
        <w:rPr>
          <w:rStyle w:val="Forte"/>
          <w:rFonts w:ascii="Times New Roman" w:hAnsi="Times New Roman" w:cs="Times New Roman"/>
        </w:rPr>
        <w:t>, as providências que adiante seguem</w:t>
      </w:r>
    </w:p>
    <w:p w14:paraId="72847D36" w14:textId="77777777" w:rsidR="003558AE" w:rsidRDefault="003558AE">
      <w:pPr>
        <w:widowControl w:val="0"/>
        <w:numPr>
          <w:ilvl w:val="0"/>
          <w:numId w:val="1"/>
        </w:numPr>
        <w:spacing w:line="360" w:lineRule="auto"/>
        <w:ind w:firstLine="1418"/>
        <w:jc w:val="both"/>
        <w:textAlignment w:val="baseline"/>
        <w:rPr>
          <w:rStyle w:val="Forte"/>
          <w:rFonts w:ascii="Times New Roman" w:hAnsi="Times New Roman" w:cs="Times New Roman"/>
          <w:b w:val="0"/>
          <w:bCs w:val="0"/>
        </w:rPr>
      </w:pPr>
    </w:p>
    <w:p w14:paraId="5FC4647F" w14:textId="77777777" w:rsidR="003558AE" w:rsidRDefault="00711B35">
      <w:pPr>
        <w:widowControl w:val="0"/>
        <w:numPr>
          <w:ilvl w:val="0"/>
          <w:numId w:val="1"/>
        </w:numPr>
        <w:spacing w:line="360" w:lineRule="auto"/>
        <w:ind w:firstLine="1418"/>
        <w:jc w:val="both"/>
        <w:textAlignment w:val="baseline"/>
        <w:rPr>
          <w:rFonts w:ascii="Times New Roman" w:hAnsi="Times New Roman" w:cs="Times New Roman"/>
        </w:rPr>
      </w:pPr>
      <w:r>
        <w:rPr>
          <w:rStyle w:val="Forte"/>
          <w:rFonts w:ascii="Times New Roman" w:hAnsi="Times New Roman" w:cs="Times New Roman"/>
          <w:b w:val="0"/>
          <w:bCs w:val="0"/>
        </w:rPr>
        <w:t>I- Promover formação continuada dos(as) professores(as), gestores(as) escolares e demais profissionais da educação, sobre a</w:t>
      </w:r>
      <w:r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 xml:space="preserve"> educação para as relações étnico-raciais e ao ensino da história e cultura afro-brasileira e indígena</w:t>
      </w:r>
      <w:r>
        <w:rPr>
          <w:rFonts w:ascii="Times New Roman" w:hAnsi="Times New Roman" w:cs="Times New Roman"/>
        </w:rPr>
        <w:t>;</w:t>
      </w:r>
    </w:p>
    <w:p w14:paraId="0C503AED" w14:textId="77777777" w:rsidR="003558AE" w:rsidRDefault="00711B35">
      <w:pPr>
        <w:widowControl w:val="0"/>
        <w:numPr>
          <w:ilvl w:val="0"/>
          <w:numId w:val="2"/>
        </w:numPr>
        <w:suppressAutoHyphens w:val="0"/>
        <w:spacing w:before="40" w:after="80" w:line="360" w:lineRule="auto"/>
        <w:ind w:left="0" w:firstLine="141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</w:pPr>
      <w:r>
        <w:rPr>
          <w:rStyle w:val="Forte"/>
          <w:rFonts w:ascii="Times New Roman" w:hAnsi="Times New Roman" w:cs="Times New Roman"/>
          <w:b w:val="0"/>
          <w:bCs w:val="0"/>
        </w:rPr>
        <w:t>II - Garantir</w:t>
      </w:r>
      <w:r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 xml:space="preserve"> material didático, paradidático e de natureza pedagógica em geral, que contemplem a educação das relações étnico-raciais;</w:t>
      </w:r>
    </w:p>
    <w:p w14:paraId="7CF140F4" w14:textId="77777777" w:rsidR="003558AE" w:rsidRDefault="00711B35">
      <w:pPr>
        <w:widowControl w:val="0"/>
        <w:numPr>
          <w:ilvl w:val="0"/>
          <w:numId w:val="2"/>
        </w:numPr>
        <w:suppressAutoHyphens w:val="0"/>
        <w:spacing w:before="40" w:after="80" w:line="360" w:lineRule="auto"/>
        <w:ind w:left="0" w:firstLine="141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</w:pPr>
      <w:r>
        <w:rPr>
          <w:rStyle w:val="Forte"/>
          <w:rFonts w:ascii="Times New Roman" w:hAnsi="Times New Roman" w:cs="Times New Roman"/>
          <w:b w:val="0"/>
          <w:bCs w:val="0"/>
        </w:rPr>
        <w:t>III - A</w:t>
      </w:r>
      <w:r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 xml:space="preserve">ssegurar no Currículo a inserção da temática da educação para as relações étnico-raciais e do ensino da história e cultura afro-brasileira e indígena, a matriz curricular, revisão/atualização do Projeto Político Pedagógico - PPP e Regimento, planejamentos pedagógicos, para contemplar a temática em comento; </w:t>
      </w:r>
    </w:p>
    <w:p w14:paraId="4E55CCF2" w14:textId="77777777" w:rsidR="003558AE" w:rsidRDefault="00711B35">
      <w:pPr>
        <w:widowControl w:val="0"/>
        <w:numPr>
          <w:ilvl w:val="0"/>
          <w:numId w:val="1"/>
        </w:numPr>
        <w:suppressAutoHyphens w:val="0"/>
        <w:spacing w:before="40" w:after="80" w:line="360" w:lineRule="auto"/>
        <w:ind w:firstLine="1418"/>
        <w:jc w:val="both"/>
        <w:textAlignment w:val="baseline"/>
        <w:rPr>
          <w:rFonts w:ascii="Times New Roman" w:hAnsi="Times New Roman" w:cs="Times New Roman"/>
        </w:rPr>
      </w:pPr>
      <w:r>
        <w:rPr>
          <w:rStyle w:val="Forte"/>
          <w:rFonts w:ascii="Times New Roman" w:hAnsi="Times New Roman" w:cs="Times New Roman"/>
          <w:b w:val="0"/>
          <w:bCs w:val="0"/>
        </w:rPr>
        <w:t>IV – Instituir mecanismo</w:t>
      </w:r>
      <w:r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 xml:space="preserve"> para o acompanhamento, o monitoramento e avaliação acerca da implementação da educação para as relações étnico-raciais, do cumprimento dadas Leis nº 10.639/2003 e nº 11.645/2008 (ensino da história e cultura afro-brasileira e indígena), definindo a periodicidade mínima para a realização das avaliações; </w:t>
      </w:r>
    </w:p>
    <w:p w14:paraId="55425C06" w14:textId="5262E354" w:rsidR="003558AE" w:rsidRDefault="00711B35">
      <w:pPr>
        <w:widowControl w:val="0"/>
        <w:numPr>
          <w:ilvl w:val="0"/>
          <w:numId w:val="2"/>
        </w:numPr>
        <w:spacing w:line="360" w:lineRule="auto"/>
        <w:ind w:left="0" w:firstLine="1418"/>
        <w:jc w:val="both"/>
        <w:textAlignment w:val="baseline"/>
        <w:rPr>
          <w:rStyle w:val="Forte"/>
          <w:rFonts w:ascii="Times New Roman" w:hAnsi="Times New Roman" w:cs="Times New Roman"/>
          <w:b w:val="0"/>
          <w:bCs w:val="0"/>
        </w:rPr>
      </w:pPr>
      <w:r>
        <w:rPr>
          <w:rStyle w:val="Forte"/>
          <w:rFonts w:ascii="Times New Roman" w:hAnsi="Times New Roman" w:cs="Times New Roman"/>
          <w:b w:val="0"/>
          <w:bCs w:val="0"/>
        </w:rPr>
        <w:t>V - Instituir</w:t>
      </w:r>
      <w:r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 xml:space="preserve"> documento, protocolo ou fluxo específico para os casos de racismo ou discriminação racial, à prevenção, acolhimento, registro, comunicação e encaminhamentos dos casos</w:t>
      </w:r>
      <w:r>
        <w:rPr>
          <w:rStyle w:val="Forte"/>
          <w:rFonts w:ascii="Times New Roman" w:hAnsi="Times New Roman" w:cs="Times New Roman"/>
          <w:b w:val="0"/>
          <w:bCs w:val="0"/>
        </w:rPr>
        <w:t>;</w:t>
      </w:r>
    </w:p>
    <w:p w14:paraId="6DD12F2A" w14:textId="36B7E628" w:rsidR="003558AE" w:rsidRDefault="00711B35">
      <w:pPr>
        <w:widowControl w:val="0"/>
        <w:numPr>
          <w:ilvl w:val="0"/>
          <w:numId w:val="2"/>
        </w:numPr>
        <w:spacing w:line="360" w:lineRule="auto"/>
        <w:ind w:left="0" w:firstLine="1418"/>
        <w:jc w:val="both"/>
        <w:textAlignment w:val="baseline"/>
        <w:rPr>
          <w:rStyle w:val="Forte"/>
          <w:rFonts w:ascii="Times New Roman" w:hAnsi="Times New Roman" w:cs="Times New Roman"/>
          <w:b w:val="0"/>
          <w:bCs w:val="0"/>
        </w:rPr>
      </w:pPr>
      <w:r>
        <w:rPr>
          <w:rStyle w:val="Forte"/>
          <w:rFonts w:ascii="Times New Roman" w:hAnsi="Times New Roman" w:cs="Times New Roman"/>
          <w:b w:val="0"/>
          <w:bCs w:val="0"/>
        </w:rPr>
        <w:t>VI – Desenvolver e estimular o desenvolvimento, ao longo do ano letivo, no que concerne às atividades pedagógicas voltadas ao enfrentamento do racismo, da discriminação racial; realização de apresentações culturais, exposições, visitas a museus, centros culturais;</w:t>
      </w:r>
    </w:p>
    <w:p w14:paraId="1185C413" w14:textId="77777777" w:rsidR="00EF175E" w:rsidRDefault="00EF175E" w:rsidP="00EF175E">
      <w:pPr>
        <w:widowControl w:val="0"/>
        <w:spacing w:line="360" w:lineRule="auto"/>
        <w:jc w:val="both"/>
        <w:textAlignment w:val="baseline"/>
        <w:rPr>
          <w:rStyle w:val="Forte"/>
          <w:rFonts w:ascii="Times New Roman" w:hAnsi="Times New Roman" w:cs="Times New Roman"/>
          <w:b w:val="0"/>
          <w:bCs w:val="0"/>
        </w:rPr>
      </w:pPr>
    </w:p>
    <w:p w14:paraId="67F9C9BF" w14:textId="6CA74F06" w:rsidR="00EF175E" w:rsidRDefault="00EF175E" w:rsidP="00EF175E">
      <w:pPr>
        <w:widowControl w:val="0"/>
        <w:numPr>
          <w:ilvl w:val="0"/>
          <w:numId w:val="2"/>
        </w:numPr>
        <w:suppressAutoHyphens w:val="0"/>
        <w:spacing w:before="40" w:after="120" w:line="360" w:lineRule="auto"/>
        <w:ind w:left="0" w:firstLine="1418"/>
        <w:jc w:val="both"/>
        <w:textAlignment w:val="baseline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lastRenderedPageBreak/>
        <w:t>V</w:t>
      </w:r>
      <w:r w:rsidR="00360A3A"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>II</w:t>
      </w:r>
      <w:r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 xml:space="preserve"> - Garantir o cumprimento do</w:t>
      </w:r>
      <w:r>
        <w:rPr>
          <w:rFonts w:ascii="Times New Roman" w:eastAsia="Times New Roman" w:hAnsi="Times New Roman" w:cs="Times New Roman"/>
        </w:rPr>
        <w:t xml:space="preserve"> art. 79-B da LDB, que </w:t>
      </w:r>
      <w:r>
        <w:rPr>
          <w:rFonts w:ascii="Times New Roman" w:eastAsia="Times New Roman" w:hAnsi="Times New Roman" w:cs="Times New Roman"/>
          <w:color w:val="000000"/>
        </w:rPr>
        <w:t>determina a inclusão do dia 20 de novembro, Dia Nacional da Consciência Negra, no calendário escolar</w:t>
      </w:r>
      <w:r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>;</w:t>
      </w:r>
    </w:p>
    <w:p w14:paraId="0D0B480F" w14:textId="77777777" w:rsidR="003558AE" w:rsidRDefault="003558AE">
      <w:pPr>
        <w:widowControl w:val="0"/>
        <w:spacing w:line="276" w:lineRule="auto"/>
        <w:jc w:val="both"/>
        <w:textAlignment w:val="baseline"/>
        <w:rPr>
          <w:rFonts w:ascii="Times New Roman" w:hAnsi="Times New Roman" w:cs="Times New Roman"/>
          <w:sz w:val="4"/>
          <w:szCs w:val="4"/>
        </w:rPr>
      </w:pPr>
    </w:p>
    <w:p w14:paraId="04D82D36" w14:textId="77777777" w:rsidR="003558AE" w:rsidRDefault="003558AE">
      <w:pPr>
        <w:numPr>
          <w:ilvl w:val="0"/>
          <w:numId w:val="1"/>
        </w:numPr>
        <w:spacing w:line="360" w:lineRule="auto"/>
        <w:ind w:firstLine="1133"/>
        <w:jc w:val="both"/>
        <w:rPr>
          <w:rFonts w:ascii="Times New Roman" w:hAnsi="Times New Roman" w:cs="Times New Roman"/>
          <w:sz w:val="12"/>
          <w:szCs w:val="12"/>
        </w:rPr>
      </w:pPr>
    </w:p>
    <w:p w14:paraId="744B2836" w14:textId="77777777" w:rsidR="003558AE" w:rsidRDefault="00711B35">
      <w:pPr>
        <w:widowControl w:val="0"/>
        <w:numPr>
          <w:ilvl w:val="0"/>
          <w:numId w:val="1"/>
        </w:numPr>
        <w:spacing w:line="360" w:lineRule="auto"/>
        <w:ind w:firstLine="1701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 Ministério Público Estadual deverá ser comunicado (</w:t>
      </w:r>
      <w:r>
        <w:rPr>
          <w:rFonts w:ascii="Times New Roman" w:eastAsia="Times New Roman" w:hAnsi="Times New Roman" w:cs="Times New Roman"/>
          <w:highlight w:val="yellow"/>
        </w:rPr>
        <w:t>por meio</w:t>
      </w:r>
      <w:r>
        <w:rPr>
          <w:rFonts w:ascii="Times New Roman" w:eastAsia="Times New Roman" w:hAnsi="Times New Roman" w:cs="Times New Roman"/>
          <w:shd w:val="clear" w:color="auto" w:fill="FFFF00"/>
        </w:rPr>
        <w:t xml:space="preserve"> dos endereços de e-mail:</w:t>
      </w:r>
      <w:r>
        <w:rPr>
          <w:rFonts w:ascii="Times New Roman" w:eastAsia="Times New Roman" w:hAnsi="Times New Roman" w:cs="Times New Roman"/>
          <w:color w:val="000000"/>
          <w:shd w:val="clear" w:color="auto" w:fill="FFFF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hd w:val="clear" w:color="auto" w:fill="FFFF00"/>
        </w:rPr>
        <w:t>****</w:t>
      </w:r>
      <w:r>
        <w:rPr>
          <w:rFonts w:ascii="Times New Roman" w:eastAsia="Times New Roman" w:hAnsi="Times New Roman" w:cs="Times New Roman"/>
        </w:rPr>
        <w:t xml:space="preserve">), no prazo de </w:t>
      </w:r>
      <w:r>
        <w:rPr>
          <w:rFonts w:ascii="Times New Roman" w:eastAsia="Times New Roman" w:hAnsi="Times New Roman" w:cs="Times New Roman"/>
          <w:highlight w:val="yellow"/>
        </w:rPr>
        <w:t>**</w:t>
      </w:r>
      <w:r>
        <w:rPr>
          <w:rFonts w:ascii="Times New Roman" w:eastAsia="Times New Roman" w:hAnsi="Times New Roman" w:cs="Times New Roman"/>
          <w:b/>
          <w:bCs/>
          <w:highlight w:val="yellow"/>
        </w:rPr>
        <w:t xml:space="preserve"> (******)</w:t>
      </w:r>
      <w:r>
        <w:rPr>
          <w:rFonts w:ascii="Times New Roman" w:eastAsia="Times New Roman" w:hAnsi="Times New Roman" w:cs="Times New Roman"/>
          <w:b/>
          <w:bCs/>
        </w:rPr>
        <w:t xml:space="preserve"> dias úteis</w:t>
      </w:r>
      <w:r>
        <w:rPr>
          <w:rFonts w:ascii="Times New Roman" w:eastAsia="Times New Roman" w:hAnsi="Times New Roman" w:cs="Times New Roman"/>
        </w:rPr>
        <w:t>, a partir do recebimento da presente, sobre o acolhimento da RECOMENDAÇÃO.</w:t>
      </w:r>
    </w:p>
    <w:p w14:paraId="02529748" w14:textId="77777777" w:rsidR="003558AE" w:rsidRDefault="003558AE">
      <w:pPr>
        <w:widowControl w:val="0"/>
        <w:numPr>
          <w:ilvl w:val="0"/>
          <w:numId w:val="1"/>
        </w:numPr>
        <w:spacing w:line="360" w:lineRule="auto"/>
        <w:ind w:firstLine="1701"/>
        <w:jc w:val="both"/>
        <w:textAlignment w:val="baseline"/>
        <w:rPr>
          <w:rFonts w:ascii="Times New Roman" w:hAnsi="Times New Roman" w:cs="Times New Roman"/>
        </w:rPr>
      </w:pPr>
    </w:p>
    <w:p w14:paraId="35825BC8" w14:textId="77777777" w:rsidR="003558AE" w:rsidRDefault="00711B35">
      <w:pPr>
        <w:widowControl w:val="0"/>
        <w:numPr>
          <w:ilvl w:val="0"/>
          <w:numId w:val="1"/>
        </w:numPr>
        <w:spacing w:line="360" w:lineRule="auto"/>
        <w:ind w:firstLine="1701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Publique-se no Diário Oficial do MPCE.</w:t>
      </w:r>
    </w:p>
    <w:p w14:paraId="6507CB18" w14:textId="77777777" w:rsidR="003558AE" w:rsidRDefault="00711B35">
      <w:pPr>
        <w:widowControl w:val="0"/>
        <w:numPr>
          <w:ilvl w:val="0"/>
          <w:numId w:val="1"/>
        </w:numPr>
        <w:spacing w:line="360" w:lineRule="auto"/>
        <w:ind w:firstLine="1701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Registre-se.</w:t>
      </w:r>
    </w:p>
    <w:p w14:paraId="7707347A" w14:textId="77777777" w:rsidR="003558AE" w:rsidRDefault="003558AE">
      <w:pPr>
        <w:numPr>
          <w:ilvl w:val="0"/>
          <w:numId w:val="1"/>
        </w:numPr>
        <w:spacing w:line="360" w:lineRule="auto"/>
        <w:ind w:firstLine="1133"/>
        <w:jc w:val="both"/>
        <w:rPr>
          <w:rFonts w:ascii="Times New Roman" w:eastAsia="Times New Roman" w:hAnsi="Times New Roman" w:cs="Times New Roman"/>
        </w:rPr>
      </w:pPr>
    </w:p>
    <w:p w14:paraId="6A752793" w14:textId="77777777" w:rsidR="003558AE" w:rsidRDefault="00711B35">
      <w:pPr>
        <w:pStyle w:val="Corpodetexto"/>
        <w:numPr>
          <w:ilvl w:val="0"/>
          <w:numId w:val="1"/>
        </w:numPr>
        <w:spacing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highlight w:val="yellow"/>
        </w:rPr>
        <w:t>***</w:t>
      </w:r>
      <w:r>
        <w:rPr>
          <w:rFonts w:ascii="Times New Roman" w:hAnsi="Times New Roman" w:cs="Times New Roman"/>
          <w:b/>
          <w:bCs/>
        </w:rPr>
        <w:t xml:space="preserve">, </w:t>
      </w:r>
      <w:r>
        <w:rPr>
          <w:rFonts w:ascii="Times New Roman" w:hAnsi="Times New Roman" w:cs="Times New Roman"/>
          <w:b/>
          <w:bCs/>
          <w:highlight w:val="yellow"/>
        </w:rPr>
        <w:t>***</w:t>
      </w:r>
      <w:r>
        <w:rPr>
          <w:rFonts w:ascii="Times New Roman" w:hAnsi="Times New Roman" w:cs="Times New Roman"/>
          <w:b/>
          <w:bCs/>
        </w:rPr>
        <w:t xml:space="preserve"> de </w:t>
      </w:r>
      <w:r>
        <w:rPr>
          <w:rFonts w:ascii="Times New Roman" w:hAnsi="Times New Roman" w:cs="Times New Roman"/>
          <w:b/>
          <w:bCs/>
          <w:highlight w:val="yellow"/>
        </w:rPr>
        <w:t>***</w:t>
      </w:r>
      <w:r>
        <w:rPr>
          <w:rFonts w:ascii="Times New Roman" w:hAnsi="Times New Roman" w:cs="Times New Roman"/>
          <w:b/>
          <w:bCs/>
        </w:rPr>
        <w:t xml:space="preserve"> de 202</w:t>
      </w:r>
      <w:r>
        <w:rPr>
          <w:rFonts w:ascii="Times New Roman" w:hAnsi="Times New Roman" w:cs="Times New Roman"/>
          <w:b/>
          <w:bCs/>
          <w:shd w:val="clear" w:color="auto" w:fill="FFFF00"/>
        </w:rPr>
        <w:t>*</w:t>
      </w:r>
      <w:r>
        <w:rPr>
          <w:rFonts w:ascii="Times New Roman" w:hAnsi="Times New Roman" w:cs="Times New Roman"/>
          <w:b/>
          <w:bCs/>
        </w:rPr>
        <w:t>.</w:t>
      </w:r>
    </w:p>
    <w:p w14:paraId="2B7C2AF7" w14:textId="77777777" w:rsidR="003558AE" w:rsidRDefault="003558AE">
      <w:pPr>
        <w:pStyle w:val="Corpodetexto"/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5589032C" w14:textId="77777777" w:rsidR="003558AE" w:rsidRDefault="00711B35">
      <w:pPr>
        <w:pStyle w:val="PargrafodaLista"/>
        <w:numPr>
          <w:ilvl w:val="0"/>
          <w:numId w:val="1"/>
        </w:numPr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  <w:highlight w:val="yellow"/>
        </w:rPr>
        <w:t xml:space="preserve">********* </w:t>
      </w:r>
    </w:p>
    <w:p w14:paraId="044B86BB" w14:textId="77777777" w:rsidR="003558AE" w:rsidRDefault="00711B35">
      <w:pPr>
        <w:pStyle w:val="PargrafodaLista"/>
        <w:numPr>
          <w:ilvl w:val="0"/>
          <w:numId w:val="1"/>
        </w:numPr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</w:rPr>
        <w:t>Promotor(a) de Justiça</w:t>
      </w:r>
    </w:p>
    <w:sectPr w:rsidR="003558A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784" w:right="1526" w:bottom="1693" w:left="1770" w:header="1134" w:footer="1134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9A5C5" w14:textId="77777777" w:rsidR="001E370B" w:rsidRDefault="001E370B">
      <w:r>
        <w:separator/>
      </w:r>
    </w:p>
  </w:endnote>
  <w:endnote w:type="continuationSeparator" w:id="0">
    <w:p w14:paraId="67091D62" w14:textId="77777777" w:rsidR="001E370B" w:rsidRDefault="001E3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utiger LT 45 Light">
    <w:charset w:val="00"/>
    <w:family w:val="roman"/>
    <w:pitch w:val="variable"/>
  </w:font>
  <w:font w:name="SimSun;宋体">
    <w:altName w:val="Yu Gothic"/>
    <w:panose1 w:val="00000000000000000000"/>
    <w:charset w:val="8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6D909" w14:textId="77777777" w:rsidR="003558AE" w:rsidRDefault="003558A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401A1" w14:textId="77777777" w:rsidR="003558AE" w:rsidRDefault="003558AE">
    <w:pPr>
      <w:pBdr>
        <w:bottom w:val="single" w:sz="12" w:space="1" w:color="000000"/>
      </w:pBdr>
      <w:jc w:val="right"/>
      <w:rPr>
        <w:b/>
        <w:bCs/>
        <w:sz w:val="20"/>
        <w:szCs w:val="20"/>
        <w:highlight w:val="yellow"/>
      </w:rPr>
    </w:pPr>
  </w:p>
  <w:p w14:paraId="7C1F4438" w14:textId="77777777" w:rsidR="003558AE" w:rsidRDefault="00711B35">
    <w:pPr>
      <w:jc w:val="center"/>
    </w:pPr>
    <w:r>
      <w:rPr>
        <w:b/>
        <w:bCs/>
        <w:sz w:val="20"/>
        <w:szCs w:val="20"/>
        <w:highlight w:val="yellow"/>
      </w:rPr>
      <w:t>***</w:t>
    </w:r>
    <w:r>
      <w:rPr>
        <w:b/>
        <w:bCs/>
        <w:sz w:val="20"/>
        <w:szCs w:val="20"/>
      </w:rPr>
      <w:t xml:space="preserve"> </w:t>
    </w:r>
    <w:r>
      <w:rPr>
        <w:rFonts w:ascii="Times New Roman" w:hAnsi="Times New Roman" w:cs="Times New Roman"/>
        <w:b/>
        <w:bCs/>
        <w:sz w:val="20"/>
        <w:szCs w:val="20"/>
      </w:rPr>
      <w:t xml:space="preserve">PROMOTORIA DE JUSTIÇA DE </w:t>
    </w:r>
    <w:r>
      <w:rPr>
        <w:rFonts w:ascii="Times New Roman" w:hAnsi="Times New Roman" w:cs="Times New Roman"/>
        <w:b/>
        <w:bCs/>
        <w:sz w:val="20"/>
        <w:szCs w:val="20"/>
        <w:highlight w:val="yellow"/>
      </w:rPr>
      <w:t>***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03F6D" w14:textId="77777777" w:rsidR="003558AE" w:rsidRDefault="003558AE">
    <w:pPr>
      <w:pBdr>
        <w:bottom w:val="single" w:sz="12" w:space="1" w:color="000000"/>
      </w:pBdr>
      <w:jc w:val="right"/>
      <w:rPr>
        <w:b/>
        <w:bCs/>
        <w:sz w:val="20"/>
        <w:szCs w:val="20"/>
        <w:highlight w:val="yellow"/>
      </w:rPr>
    </w:pPr>
  </w:p>
  <w:p w14:paraId="563E46CF" w14:textId="77777777" w:rsidR="003558AE" w:rsidRDefault="00711B35">
    <w:pPr>
      <w:jc w:val="center"/>
    </w:pPr>
    <w:r>
      <w:rPr>
        <w:b/>
        <w:bCs/>
        <w:sz w:val="20"/>
        <w:szCs w:val="20"/>
        <w:highlight w:val="yellow"/>
      </w:rPr>
      <w:t>***</w:t>
    </w:r>
    <w:r>
      <w:rPr>
        <w:b/>
        <w:bCs/>
        <w:sz w:val="20"/>
        <w:szCs w:val="20"/>
      </w:rPr>
      <w:t xml:space="preserve"> </w:t>
    </w:r>
    <w:r>
      <w:rPr>
        <w:rFonts w:ascii="Times New Roman" w:hAnsi="Times New Roman" w:cs="Times New Roman"/>
        <w:b/>
        <w:bCs/>
        <w:sz w:val="20"/>
        <w:szCs w:val="20"/>
      </w:rPr>
      <w:t xml:space="preserve">PROMOTORIA DE JUSTIÇA DE </w:t>
    </w:r>
    <w:r>
      <w:rPr>
        <w:rFonts w:ascii="Times New Roman" w:hAnsi="Times New Roman" w:cs="Times New Roman"/>
        <w:b/>
        <w:bCs/>
        <w:sz w:val="20"/>
        <w:szCs w:val="20"/>
        <w:highlight w:val="yellow"/>
      </w:rPr>
      <w:t>***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977FB" w14:textId="77777777" w:rsidR="001E370B" w:rsidRDefault="001E370B">
      <w:r>
        <w:separator/>
      </w:r>
    </w:p>
  </w:footnote>
  <w:footnote w:type="continuationSeparator" w:id="0">
    <w:p w14:paraId="482FA333" w14:textId="77777777" w:rsidR="001E370B" w:rsidRDefault="001E37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55D6A" w14:textId="77777777" w:rsidR="003558AE" w:rsidRDefault="003558A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96653" w14:textId="77777777" w:rsidR="003558AE" w:rsidRDefault="00711B35">
    <w:pPr>
      <w:pStyle w:val="Cabealho"/>
      <w:rPr>
        <w:b/>
        <w:bCs/>
        <w:highlight w:val="yellow"/>
      </w:rPr>
    </w:pPr>
    <w:r>
      <w:rPr>
        <w:noProof/>
      </w:rPr>
      <w:drawing>
        <wp:inline distT="0" distB="0" distL="0" distR="0" wp14:anchorId="5406E94D" wp14:editId="28311B8C">
          <wp:extent cx="5495925" cy="74295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57" t="-2260" r="-257" b="-2260"/>
                  <a:stretch>
                    <a:fillRect/>
                  </a:stretch>
                </pic:blipFill>
                <pic:spPr bwMode="auto">
                  <a:xfrm>
                    <a:off x="0" y="0"/>
                    <a:ext cx="5495925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B775A04" w14:textId="77777777" w:rsidR="003558AE" w:rsidRDefault="00711B35">
    <w:pPr>
      <w:jc w:val="center"/>
    </w:pPr>
    <w:r>
      <w:rPr>
        <w:b/>
        <w:bCs/>
        <w:highlight w:val="yellow"/>
      </w:rPr>
      <w:t>**</w:t>
    </w:r>
    <w:r>
      <w:rPr>
        <w:b/>
        <w:bCs/>
      </w:rPr>
      <w:t xml:space="preserve"> </w:t>
    </w:r>
    <w:r>
      <w:rPr>
        <w:rFonts w:ascii="Times New Roman" w:hAnsi="Times New Roman" w:cs="Times New Roman"/>
        <w:b/>
        <w:bCs/>
      </w:rPr>
      <w:t xml:space="preserve">PROMOTORIA DE JUSTIÇA DE </w:t>
    </w:r>
    <w:r>
      <w:rPr>
        <w:rFonts w:ascii="Times New Roman" w:hAnsi="Times New Roman" w:cs="Times New Roman"/>
        <w:b/>
        <w:bCs/>
        <w:highlight w:val="yellow"/>
      </w:rPr>
      <w:t>***</w:t>
    </w:r>
  </w:p>
  <w:p w14:paraId="1CC51975" w14:textId="77777777" w:rsidR="003558AE" w:rsidRDefault="003558AE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1A7C8" w14:textId="77777777" w:rsidR="003558AE" w:rsidRDefault="00711B35">
    <w:pPr>
      <w:pStyle w:val="Cabealho"/>
      <w:rPr>
        <w:b/>
        <w:bCs/>
        <w:highlight w:val="yellow"/>
      </w:rPr>
    </w:pPr>
    <w:r>
      <w:rPr>
        <w:noProof/>
      </w:rPr>
      <w:drawing>
        <wp:inline distT="0" distB="0" distL="0" distR="0" wp14:anchorId="7EFA84E6" wp14:editId="6BC970DA">
          <wp:extent cx="5495925" cy="742950"/>
          <wp:effectExtent l="0" t="0" r="0" b="0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57" t="-2260" r="-257" b="-2260"/>
                  <a:stretch>
                    <a:fillRect/>
                  </a:stretch>
                </pic:blipFill>
                <pic:spPr bwMode="auto">
                  <a:xfrm>
                    <a:off x="0" y="0"/>
                    <a:ext cx="5495925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03E8C68" w14:textId="77777777" w:rsidR="003558AE" w:rsidRDefault="00711B35">
    <w:pPr>
      <w:jc w:val="center"/>
    </w:pPr>
    <w:r>
      <w:rPr>
        <w:b/>
        <w:bCs/>
        <w:highlight w:val="yellow"/>
      </w:rPr>
      <w:t>**</w:t>
    </w:r>
    <w:r>
      <w:rPr>
        <w:b/>
        <w:bCs/>
      </w:rPr>
      <w:t xml:space="preserve"> </w:t>
    </w:r>
    <w:r>
      <w:rPr>
        <w:rFonts w:ascii="Times New Roman" w:hAnsi="Times New Roman" w:cs="Times New Roman"/>
        <w:b/>
        <w:bCs/>
      </w:rPr>
      <w:t xml:space="preserve">PROMOTORIA DE JUSTIÇA DE </w:t>
    </w:r>
    <w:r>
      <w:rPr>
        <w:rFonts w:ascii="Times New Roman" w:hAnsi="Times New Roman" w:cs="Times New Roman"/>
        <w:b/>
        <w:bCs/>
        <w:highlight w:val="yellow"/>
      </w:rPr>
      <w:t>***</w:t>
    </w:r>
  </w:p>
  <w:p w14:paraId="5A9D4912" w14:textId="77777777" w:rsidR="003558AE" w:rsidRDefault="003558A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6B37FD"/>
    <w:multiLevelType w:val="multilevel"/>
    <w:tmpl w:val="66CC30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2CA29DB"/>
    <w:multiLevelType w:val="multilevel"/>
    <w:tmpl w:val="F432DB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 w:val="0"/>
        <w:color w:val="00000A"/>
        <w:kern w:val="0"/>
        <w:sz w:val="24"/>
        <w:szCs w:val="24"/>
        <w:highlight w:val="yellow"/>
        <w:lang w:val="pt-BR" w:eastAsia="pt-BR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Arial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2FB135F"/>
    <w:multiLevelType w:val="multilevel"/>
    <w:tmpl w:val="AA343F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rFonts w:ascii="Times New Roman" w:eastAsia="Times New Roman" w:hAnsi="Times New Roman" w:cs="Times New Roman"/>
        <w:b/>
        <w:bCs/>
        <w:color w:val="000000"/>
        <w:kern w:val="0"/>
        <w:sz w:val="24"/>
        <w:szCs w:val="20"/>
        <w:highlight w:val="yellow"/>
        <w:lang w:eastAsia="pt-BR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b/>
        <w:bCs/>
        <w:color w:val="000000"/>
        <w:kern w:val="0"/>
        <w:lang w:eastAsia="pt-BR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rFonts w:cs="Arial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</w:abstractNum>
  <w:num w:numId="1" w16cid:durableId="959266576">
    <w:abstractNumId w:val="1"/>
  </w:num>
  <w:num w:numId="2" w16cid:durableId="1856773718">
    <w:abstractNumId w:val="2"/>
  </w:num>
  <w:num w:numId="3" w16cid:durableId="2028558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8AE"/>
    <w:rsid w:val="00113C13"/>
    <w:rsid w:val="001E370B"/>
    <w:rsid w:val="003558AE"/>
    <w:rsid w:val="00360A3A"/>
    <w:rsid w:val="00396EA8"/>
    <w:rsid w:val="00711B35"/>
    <w:rsid w:val="0085330C"/>
    <w:rsid w:val="00EF1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C4543"/>
  <w15:docId w15:val="{BDE2D8BE-27EF-475F-8605-02EAE4EA5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1E2E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  <w:b/>
      <w:bCs/>
      <w:color w:val="000000"/>
      <w:kern w:val="0"/>
      <w:sz w:val="24"/>
      <w:szCs w:val="20"/>
      <w:lang w:eastAsia="pt-BR" w:bidi="ar-SA"/>
    </w:rPr>
  </w:style>
  <w:style w:type="character" w:customStyle="1" w:styleId="WW8Num1z2">
    <w:name w:val="WW8Num1z2"/>
    <w:qFormat/>
    <w:rPr>
      <w:b/>
      <w:bCs/>
      <w:color w:val="000000"/>
      <w:kern w:val="0"/>
      <w:lang w:eastAsia="pt-BR"/>
    </w:rPr>
  </w:style>
  <w:style w:type="character" w:customStyle="1" w:styleId="WW8Num1z4">
    <w:name w:val="WW8Num1z4"/>
    <w:qFormat/>
    <w:rPr>
      <w:rFonts w:cs="Arial"/>
    </w:rPr>
  </w:style>
  <w:style w:type="character" w:customStyle="1" w:styleId="Fontepargpadro7">
    <w:name w:val="Fonte parág. padrão7"/>
    <w:qFormat/>
  </w:style>
  <w:style w:type="character" w:customStyle="1" w:styleId="WW8Num1z1">
    <w:name w:val="WW8Num1z1"/>
    <w:qFormat/>
  </w:style>
  <w:style w:type="character" w:customStyle="1" w:styleId="WW8Num1z3">
    <w:name w:val="WW8Num1z3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Fontepargpadro6">
    <w:name w:val="Fonte parág. padrão6"/>
    <w:qFormat/>
  </w:style>
  <w:style w:type="character" w:customStyle="1" w:styleId="Fontepargpadro5">
    <w:name w:val="Fonte parág. padrão5"/>
    <w:qFormat/>
  </w:style>
  <w:style w:type="character" w:customStyle="1" w:styleId="Fontepargpadro4">
    <w:name w:val="Fonte parág. padrão4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Fontepargpadro3">
    <w:name w:val="Fonte parág. padrão3"/>
    <w:qFormat/>
  </w:style>
  <w:style w:type="character" w:customStyle="1" w:styleId="WW8Num6z0">
    <w:name w:val="WW8Num6z0"/>
    <w:qFormat/>
    <w:rPr>
      <w:rFonts w:ascii="Times New Roman" w:eastAsia="NSimSun" w:hAnsi="Times New Roman" w:cs="Times New Roman"/>
    </w:rPr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Fontepargpadro2">
    <w:name w:val="Fonte parág. padrão2"/>
    <w:qFormat/>
  </w:style>
  <w:style w:type="character" w:customStyle="1" w:styleId="Fontepargpadro1">
    <w:name w:val="Fonte parág. padrão1"/>
    <w:qFormat/>
  </w:style>
  <w:style w:type="character" w:styleId="Hyperlink">
    <w:name w:val="Hyperlink"/>
    <w:rPr>
      <w:color w:val="000080"/>
      <w:u w:val="single"/>
    </w:rPr>
  </w:style>
  <w:style w:type="character" w:customStyle="1" w:styleId="Caracteresdenotaderodap">
    <w:name w:val="Caracteres de nota de rodapé"/>
    <w:qFormat/>
  </w:style>
  <w:style w:type="character" w:customStyle="1" w:styleId="Refdenotaderodap1">
    <w:name w:val="Ref. de nota de rodapé1"/>
    <w:qFormat/>
    <w:rPr>
      <w:vertAlign w:val="superscript"/>
    </w:rPr>
  </w:style>
  <w:style w:type="character" w:customStyle="1" w:styleId="Caracteresdenotadefim">
    <w:name w:val="Caracteres de nota de fim"/>
    <w:qFormat/>
    <w:rPr>
      <w:vertAlign w:val="superscript"/>
    </w:rPr>
  </w:style>
  <w:style w:type="character" w:customStyle="1" w:styleId="WW-Caracteresdenotadefim">
    <w:name w:val="WW-Caracteres de nota de fim"/>
    <w:qFormat/>
  </w:style>
  <w:style w:type="character" w:styleId="Forte">
    <w:name w:val="Strong"/>
    <w:qFormat/>
    <w:rPr>
      <w:b/>
      <w:bCs/>
    </w:rPr>
  </w:style>
  <w:style w:type="character" w:customStyle="1" w:styleId="CorpodetextoChar">
    <w:name w:val="Corpo de texto Char"/>
    <w:qFormat/>
    <w:rPr>
      <w:rFonts w:ascii="Liberation Serif" w:eastAsia="NSimSun" w:hAnsi="Liberation Serif" w:cs="Arial"/>
      <w:kern w:val="2"/>
      <w:sz w:val="24"/>
      <w:szCs w:val="24"/>
    </w:rPr>
  </w:style>
  <w:style w:type="character" w:customStyle="1" w:styleId="TextodenotadefimChar">
    <w:name w:val="Texto de nota de fim Char"/>
    <w:qFormat/>
    <w:rPr>
      <w:rFonts w:ascii="Liberation Serif" w:eastAsia="NSimSun" w:hAnsi="Liberation Serif" w:cs="Mangal"/>
      <w:kern w:val="2"/>
      <w:szCs w:val="18"/>
    </w:rPr>
  </w:style>
  <w:style w:type="character" w:styleId="HiperlinkVisitado">
    <w:name w:val="FollowedHyperlink"/>
    <w:rPr>
      <w:color w:val="954F72"/>
      <w:u w:val="single"/>
    </w:rPr>
  </w:style>
  <w:style w:type="character" w:customStyle="1" w:styleId="RodapChar">
    <w:name w:val="Rodapé Char"/>
    <w:qFormat/>
    <w:rPr>
      <w:rFonts w:ascii="Liberation Serif" w:eastAsia="NSimSun" w:hAnsi="Liberation Serif" w:cs="Arial"/>
      <w:kern w:val="2"/>
      <w:sz w:val="24"/>
      <w:szCs w:val="24"/>
    </w:rPr>
  </w:style>
  <w:style w:type="character" w:customStyle="1" w:styleId="Forte1">
    <w:name w:val="Forte1"/>
    <w:qFormat/>
    <w:rPr>
      <w:b/>
      <w:bCs/>
    </w:rPr>
  </w:style>
  <w:style w:type="character" w:customStyle="1" w:styleId="DefaultParagraphFont0">
    <w:name w:val="Default Paragraph Font0"/>
    <w:qFormat/>
  </w:style>
  <w:style w:type="character" w:customStyle="1" w:styleId="Strong1">
    <w:name w:val="Strong1"/>
    <w:qFormat/>
    <w:rPr>
      <w:b/>
    </w:rPr>
  </w:style>
  <w:style w:type="character" w:customStyle="1" w:styleId="A3">
    <w:name w:val="A3"/>
    <w:qFormat/>
    <w:rPr>
      <w:color w:val="000000"/>
      <w:sz w:val="18"/>
    </w:rPr>
  </w:style>
  <w:style w:type="character" w:customStyle="1" w:styleId="WW-nfaseforte">
    <w:name w:val="WW-Ênfase forte"/>
    <w:qFormat/>
    <w:rPr>
      <w:b/>
      <w:bCs/>
    </w:rPr>
  </w:style>
  <w:style w:type="character" w:customStyle="1" w:styleId="WW-nfaseforte2">
    <w:name w:val="WW-Ênfase forte2"/>
    <w:qFormat/>
    <w:rPr>
      <w:b/>
      <w:bCs/>
    </w:rPr>
  </w:style>
  <w:style w:type="paragraph" w:customStyle="1" w:styleId="Ttulo1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tulo8">
    <w:name w:val="Título8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tulo7">
    <w:name w:val="Título7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tulo6">
    <w:name w:val="Título6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tulo5">
    <w:name w:val="Título5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tulo4">
    <w:name w:val="Título4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tulo3">
    <w:name w:val="Título3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tulo2">
    <w:name w:val="Título2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Cabealhoerodap1">
    <w:name w:val="Cabeçalho e rodapé1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Cabealhoerodap2">
    <w:name w:val="Cabeçalho e rodapé2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Cabealhoerodap3">
    <w:name w:val="Cabeçalho e rodapé3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Cabealhoerodap4">
    <w:name w:val="Cabeçalho e rodapé4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Cabealhoerodap5">
    <w:name w:val="Cabeçalho e rodapé5"/>
    <w:basedOn w:val="Normal"/>
    <w:qFormat/>
  </w:style>
  <w:style w:type="paragraph" w:customStyle="1" w:styleId="Cabealhoerodap6">
    <w:name w:val="Cabeçalho e rodapé6"/>
    <w:basedOn w:val="Normal"/>
    <w:qFormat/>
  </w:style>
  <w:style w:type="paragraph" w:customStyle="1" w:styleId="Cabealhoerodap7">
    <w:name w:val="Cabeçalho e rodapé7"/>
    <w:basedOn w:val="Normal"/>
    <w:qFormat/>
  </w:style>
  <w:style w:type="paragraph" w:customStyle="1" w:styleId="Cabealhoerodap8">
    <w:name w:val="Cabeçalho e rodapé8"/>
    <w:basedOn w:val="Normal"/>
    <w:qFormat/>
  </w:style>
  <w:style w:type="paragraph" w:customStyle="1" w:styleId="Cabealhoerodap9">
    <w:name w:val="Cabeçalho e rodapé9"/>
    <w:basedOn w:val="Normal"/>
    <w:qFormat/>
  </w:style>
  <w:style w:type="paragraph" w:customStyle="1" w:styleId="Cabealhoerodap10">
    <w:name w:val="Cabeçalho e rodapé10"/>
    <w:basedOn w:val="Normal"/>
    <w:qFormat/>
  </w:style>
  <w:style w:type="paragraph" w:customStyle="1" w:styleId="Cabealhoerodap11">
    <w:name w:val="Cabeçalho e rodapé11"/>
    <w:basedOn w:val="Normal"/>
    <w:qFormat/>
  </w:style>
  <w:style w:type="paragraph" w:customStyle="1" w:styleId="Cabealhoerodap12">
    <w:name w:val="Cabeçalho e rodapé12"/>
    <w:basedOn w:val="Normal"/>
    <w:qFormat/>
  </w:style>
  <w:style w:type="paragraph" w:customStyle="1" w:styleId="Cabealhoerodap13">
    <w:name w:val="Cabeçalho e rodapé13"/>
    <w:basedOn w:val="Normal"/>
    <w:qFormat/>
  </w:style>
  <w:style w:type="paragraph" w:customStyle="1" w:styleId="Cabealhoerodap14">
    <w:name w:val="Cabeçalho e rodapé14"/>
    <w:basedOn w:val="Normal"/>
    <w:qFormat/>
  </w:style>
  <w:style w:type="paragraph" w:customStyle="1" w:styleId="Cabealhoerodap15">
    <w:name w:val="Cabeçalho e rodapé15"/>
    <w:basedOn w:val="Normal"/>
    <w:qFormat/>
  </w:style>
  <w:style w:type="paragraph" w:customStyle="1" w:styleId="Cabealhoerodap16">
    <w:name w:val="Cabeçalho e rodapé16"/>
    <w:basedOn w:val="Normal"/>
    <w:qFormat/>
  </w:style>
  <w:style w:type="paragraph" w:styleId="Cabealho">
    <w:name w:val="header"/>
    <w:basedOn w:val="CabealhoeRodap"/>
  </w:style>
  <w:style w:type="paragraph" w:styleId="Rodap">
    <w:name w:val="footer"/>
    <w:basedOn w:val="CabealhoeRodap"/>
  </w:style>
  <w:style w:type="paragraph" w:styleId="Textodenotaderodap">
    <w:name w:val="footnote text"/>
    <w:basedOn w:val="Normal"/>
    <w:pPr>
      <w:suppressLineNumbers/>
      <w:ind w:left="339" w:hanging="339"/>
    </w:pPr>
    <w:rPr>
      <w:sz w:val="20"/>
      <w:szCs w:val="20"/>
    </w:rPr>
  </w:style>
  <w:style w:type="paragraph" w:customStyle="1" w:styleId="LO-normal">
    <w:name w:val="LO-normal"/>
    <w:qFormat/>
    <w:pPr>
      <w:spacing w:line="276" w:lineRule="auto"/>
    </w:pPr>
    <w:rPr>
      <w:rFonts w:ascii="Arial" w:eastAsia="Arial" w:hAnsi="Arial" w:cs="Arial"/>
      <w:sz w:val="22"/>
      <w:szCs w:val="22"/>
      <w:lang w:val="en-US" w:eastAsia="zh-CN" w:bidi="hi-IN"/>
    </w:rPr>
  </w:style>
  <w:style w:type="paragraph" w:styleId="Textodenotadefim">
    <w:name w:val="endnote text"/>
    <w:basedOn w:val="Normal"/>
    <w:rPr>
      <w:rFonts w:cs="Mangal"/>
      <w:sz w:val="20"/>
      <w:szCs w:val="18"/>
    </w:rPr>
  </w:style>
  <w:style w:type="paragraph" w:customStyle="1" w:styleId="Default">
    <w:name w:val="Default"/>
    <w:qFormat/>
    <w:rPr>
      <w:color w:val="000000"/>
      <w:sz w:val="24"/>
      <w:szCs w:val="24"/>
      <w:lang w:eastAsia="zh-CN"/>
    </w:rPr>
  </w:style>
  <w:style w:type="paragraph" w:styleId="NormalWeb">
    <w:name w:val="Normal (Web)"/>
    <w:basedOn w:val="Normal"/>
    <w:qFormat/>
    <w:pPr>
      <w:spacing w:before="280" w:after="280" w:line="100" w:lineRule="atLeast"/>
    </w:pPr>
    <w:rPr>
      <w:rFonts w:ascii="Times New Roman" w:eastAsia="Times New Roman" w:hAnsi="Times New Roman" w:cs="Times New Roman"/>
      <w:color w:val="00000A"/>
      <w:lang w:bidi="ar-SA"/>
    </w:rPr>
  </w:style>
  <w:style w:type="paragraph" w:customStyle="1" w:styleId="Standard">
    <w:name w:val="Standard"/>
    <w:uiPriority w:val="99"/>
    <w:qFormat/>
    <w:pPr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western">
    <w:name w:val="western"/>
    <w:basedOn w:val="Normal"/>
    <w:qFormat/>
    <w:pPr>
      <w:spacing w:before="280" w:after="119" w:line="276" w:lineRule="auto"/>
    </w:pPr>
    <w:rPr>
      <w:rFonts w:ascii="Calibri" w:eastAsia="SimSun" w:hAnsi="Calibri" w:cs="Calibri"/>
      <w:color w:val="00000A"/>
      <w:sz w:val="22"/>
      <w:szCs w:val="22"/>
      <w:lang w:bidi="ar-SA"/>
    </w:rPr>
  </w:style>
  <w:style w:type="paragraph" w:styleId="PargrafodaLista">
    <w:name w:val="List Paragraph"/>
    <w:basedOn w:val="Normal"/>
    <w:qFormat/>
    <w:pPr>
      <w:ind w:left="708"/>
    </w:pPr>
    <w:rPr>
      <w:szCs w:val="21"/>
    </w:rPr>
  </w:style>
  <w:style w:type="paragraph" w:customStyle="1" w:styleId="NormalTable0">
    <w:name w:val="Normal Table0"/>
    <w:qFormat/>
    <w:rPr>
      <w:rFonts w:eastAsia="Mangal"/>
      <w:lang w:eastAsia="zh-CN"/>
    </w:rPr>
  </w:style>
  <w:style w:type="paragraph" w:customStyle="1" w:styleId="Pa12">
    <w:name w:val="Pa12"/>
    <w:basedOn w:val="Normal"/>
    <w:qFormat/>
    <w:pPr>
      <w:spacing w:line="241" w:lineRule="atLeast"/>
    </w:pPr>
    <w:rPr>
      <w:rFonts w:ascii="Frutiger LT 45 Light" w:hAnsi="Frutiger LT 45 Light" w:cs="Times New Roman"/>
      <w:lang w:bidi="ar-SA"/>
    </w:rPr>
  </w:style>
  <w:style w:type="paragraph" w:customStyle="1" w:styleId="Pa6">
    <w:name w:val="Pa6"/>
    <w:qFormat/>
    <w:pPr>
      <w:widowControl w:val="0"/>
      <w:spacing w:line="241" w:lineRule="atLeast"/>
    </w:pPr>
    <w:rPr>
      <w:rFonts w:ascii="Liberation Serif" w:eastAsia="NSimSun" w:hAnsi="Liberation Serif" w:cs="Lucida Sans"/>
      <w:sz w:val="24"/>
      <w:szCs w:val="24"/>
      <w:lang w:eastAsia="zh-CN" w:bidi="hi-IN"/>
    </w:rPr>
  </w:style>
  <w:style w:type="paragraph" w:customStyle="1" w:styleId="ementa0">
    <w:name w:val="ementa0"/>
    <w:basedOn w:val="Normal"/>
    <w:qFormat/>
    <w:pPr>
      <w:suppressAutoHyphens w:val="0"/>
      <w:spacing w:before="100" w:after="100"/>
    </w:pPr>
    <w:rPr>
      <w:rFonts w:ascii="Times New Roman" w:eastAsia="Times New Roman" w:hAnsi="Times New Roman" w:cs="Times New Roman"/>
      <w:kern w:val="0"/>
      <w:lang w:bidi="ar-SA"/>
    </w:rPr>
  </w:style>
  <w:style w:type="paragraph" w:customStyle="1" w:styleId="Standard1">
    <w:name w:val="Standard1"/>
    <w:qFormat/>
    <w:pPr>
      <w:widowControl w:val="0"/>
      <w:spacing w:line="100" w:lineRule="atLeast"/>
      <w:textAlignment w:val="baseline"/>
    </w:pPr>
    <w:rPr>
      <w:rFonts w:eastAsia="SimSun;宋体"/>
      <w:kern w:val="2"/>
      <w:sz w:val="24"/>
      <w:szCs w:val="24"/>
    </w:rPr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866</TotalTime>
  <Pages>4</Pages>
  <Words>989</Words>
  <Characters>5343</Characters>
  <Application>Microsoft Office Word</Application>
  <DocSecurity>0</DocSecurity>
  <Lines>44</Lines>
  <Paragraphs>12</Paragraphs>
  <ScaleCrop>false</ScaleCrop>
  <Company/>
  <LinksUpToDate>false</LinksUpToDate>
  <CharactersWithSpaces>6320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dc:description/>
  <cp:lastModifiedBy>Cleilson Araujo</cp:lastModifiedBy>
  <cp:revision>109</cp:revision>
  <cp:lastPrinted>1995-11-22T01:41:00Z</cp:lastPrinted>
  <dcterms:created xsi:type="dcterms:W3CDTF">2026-09-08T17:41:00Z</dcterms:created>
  <dcterms:modified xsi:type="dcterms:W3CDTF">2026-09-21T18:29:00Z</dcterms:modified>
  <dc:language>pt-BR</dc:language>
</cp:coreProperties>
</file>